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9C" w:rsidRDefault="006D579C" w:rsidP="006D579C">
      <w:pPr>
        <w:jc w:val="center"/>
      </w:pPr>
      <w:r>
        <w:rPr>
          <w:noProof/>
        </w:rPr>
        <w:drawing>
          <wp:inline distT="0" distB="0" distL="0" distR="0">
            <wp:extent cx="1169194" cy="68312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3070" cy="685390"/>
                    </a:xfrm>
                    <a:prstGeom prst="rect">
                      <a:avLst/>
                    </a:prstGeom>
                    <a:noFill/>
                    <a:ln>
                      <a:noFill/>
                    </a:ln>
                  </pic:spPr>
                </pic:pic>
              </a:graphicData>
            </a:graphic>
          </wp:inline>
        </w:drawing>
      </w:r>
    </w:p>
    <w:p w:rsidR="006D579C" w:rsidRDefault="00AD267B" w:rsidP="006D579C">
      <w:pPr>
        <w:jc w:val="center"/>
      </w:pPr>
      <w:r>
        <w:rPr>
          <w:noProof/>
        </w:rPr>
        <w:pict>
          <v:line id="Connecteur droit 2" o:spid="_x0000_s1026" style="position:absolute;left:0;text-align:left;z-index:251659264;visibility:visible;mso-width-relative:margin" from="227.55pt,10.45pt" to="27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xxsgEAALQDAAAOAAAAZHJzL2Uyb0RvYy54bWysU02P2yAQvVfqf0DcGzs5RK0VZw9ZbS9V&#10;G/XjB7B4SNACgwY2dv59B5J4q7aqqqoXzMB7M/Me483d5J04ASWLoZfLRSsFBI2DDYdefvv68Oat&#10;FCmrMCiHAXp5hiTvtq9fbcbYwQqP6AYgwUlC6sbYy2POsWuapI/gVVpghMCXBsmrzCEdmoHUyNm9&#10;a1Ztu25GpCESakiJT+8vl3Jb8xsDOn8yJkEWrpfcW64r1fWxrM12o7oDqXi0+tqG+ocuvLKBi86p&#10;7lVW4pnsL6m81YQJTV5o9A0aYzVUDaxm2f6k5stRRaha2JwUZ5vS/0urP572JOzQy5UUQXl+oh2G&#10;wL7BM4mB0GaxKi6NMXUM3oU9XaMU91QkT4Z8+bIYMVVnz7OzMGWh+XDdvlu37L++XTUvvEgpvwf0&#10;omx66WwomlWnTh9S5loMvUE4KH1cKtddPjsoYBc+g2EdXGtZ2XWCYOdInBS//fC0LCo4V0UWirHO&#10;zaT2z6QrttCgTtXfEmd0rYghz0RvA9Lvqubp1qq54G+qL1qL7EcczvUdqh08GlXZdYzL7P0YV/rL&#10;z7b9DgAA//8DAFBLAwQUAAYACAAAACEAU9hUG9wAAAAJAQAADwAAAGRycy9kb3ducmV2LnhtbEyP&#10;vU7DQBCEeyTe4bRIdGSdiJBgfI4QPxUUxlBQXnyLbcW3Z/kutuHpWUQB5cx+mp3JdrPr1EhDaD1r&#10;WC4SUMSVty3XGt5eHy+2oEI0bE3nmTR8UoBdfnqSmdT6iV9oLGOtJIRDajQ0MfYpYqgaciYsfE8s&#10;tw8/OBNFDjXawUwS7jpcJckVOtOyfGhMT3cNVYfy6DRsHp7Kop/un78K3GBRjD5uD+9an5/Ntzeg&#10;Is3xD4af+lIdcum090e2QXUaLtfrpaAaVsk1KAFEi7H/NTDP8P+C/BsAAP//AwBQSwECLQAUAAYA&#10;CAAAACEAtoM4kv4AAADhAQAAEwAAAAAAAAAAAAAAAAAAAAAAW0NvbnRlbnRfVHlwZXNdLnhtbFBL&#10;AQItABQABgAIAAAAIQA4/SH/1gAAAJQBAAALAAAAAAAAAAAAAAAAAC8BAABfcmVscy8ucmVsc1BL&#10;AQItABQABgAIAAAAIQBg2ZxxsgEAALQDAAAOAAAAAAAAAAAAAAAAAC4CAABkcnMvZTJvRG9jLnht&#10;bFBLAQItABQABgAIAAAAIQBT2FQb3AAAAAkBAAAPAAAAAAAAAAAAAAAAAAwEAABkcnMvZG93bnJl&#10;di54bWxQSwUGAAAAAAQABADzAAAAFQUAAAAA&#10;" strokecolor="black [3040]"/>
        </w:pict>
      </w:r>
    </w:p>
    <w:p w:rsidR="006D579C" w:rsidRDefault="006D579C" w:rsidP="006D579C">
      <w:pPr>
        <w:jc w:val="center"/>
      </w:pPr>
    </w:p>
    <w:p w:rsidR="006D579C" w:rsidRPr="0020694C" w:rsidRDefault="006D579C" w:rsidP="00F771E3">
      <w:pPr>
        <w:ind w:left="0"/>
        <w:jc w:val="center"/>
        <w:rPr>
          <w:rFonts w:ascii="Century Gothic" w:hAnsi="Century Gothic"/>
          <w:color w:val="7F7F7F" w:themeColor="text1" w:themeTint="80"/>
          <w:sz w:val="36"/>
          <w:szCs w:val="36"/>
        </w:rPr>
      </w:pPr>
      <w:r w:rsidRPr="0020694C">
        <w:rPr>
          <w:rFonts w:ascii="Century Gothic" w:hAnsi="Century Gothic"/>
          <w:color w:val="7F7F7F" w:themeColor="text1" w:themeTint="80"/>
          <w:sz w:val="36"/>
          <w:szCs w:val="36"/>
        </w:rPr>
        <w:t>ASSEMBLÉE NATIONALE</w:t>
      </w:r>
    </w:p>
    <w:p w:rsidR="006D579C" w:rsidRPr="0020694C" w:rsidRDefault="006D579C" w:rsidP="00F771E3">
      <w:pPr>
        <w:ind w:left="0"/>
        <w:jc w:val="center"/>
        <w:rPr>
          <w:color w:val="7F7F7F" w:themeColor="text1" w:themeTint="80"/>
          <w:sz w:val="16"/>
          <w:szCs w:val="16"/>
        </w:rPr>
      </w:pPr>
    </w:p>
    <w:sdt>
      <w:sdtPr>
        <w:rPr>
          <w:rFonts w:ascii="Century Gothic" w:eastAsiaTheme="majorEastAsia" w:hAnsi="Century Gothic" w:cstheme="majorBidi"/>
          <w:bCs/>
          <w:i/>
          <w:caps/>
          <w:color w:val="7F7F7F" w:themeColor="text1" w:themeTint="80"/>
          <w:lang w:eastAsia="fr-FR"/>
        </w:rPr>
        <w:id w:val="13887724"/>
        <w:docPartObj>
          <w:docPartGallery w:val="Cover Pages"/>
          <w:docPartUnique/>
        </w:docPartObj>
      </w:sdtPr>
      <w:sdtEndPr>
        <w:rPr>
          <w:rFonts w:eastAsia="Times New Roman" w:cs="Times New Roman"/>
          <w:bCs w:val="0"/>
          <w:caps w:val="0"/>
          <w:color w:val="auto"/>
        </w:rPr>
      </w:sdtEndPr>
      <w:sdtContent>
        <w:tbl>
          <w:tblPr>
            <w:tblW w:w="5000" w:type="pct"/>
            <w:jc w:val="center"/>
            <w:tblLook w:val="04A0"/>
          </w:tblPr>
          <w:tblGrid>
            <w:gridCol w:w="9570"/>
          </w:tblGrid>
          <w:tr w:rsidR="0020694C" w:rsidRPr="0020694C">
            <w:trPr>
              <w:trHeight w:val="2880"/>
              <w:jc w:val="center"/>
            </w:trPr>
            <w:tc>
              <w:tcPr>
                <w:tcW w:w="5000" w:type="pct"/>
              </w:tcPr>
              <w:p w:rsidR="00F771E3" w:rsidRPr="0020694C" w:rsidRDefault="00AD267B" w:rsidP="00F771E3">
                <w:pPr>
                  <w:pStyle w:val="Sansinterligne"/>
                  <w:jc w:val="center"/>
                  <w:rPr>
                    <w:rFonts w:ascii="Century Gothic" w:eastAsiaTheme="majorEastAsia" w:hAnsi="Century Gothic" w:cstheme="majorBidi"/>
                    <w:i/>
                    <w:caps/>
                    <w:color w:val="7F7F7F" w:themeColor="text1" w:themeTint="80"/>
                  </w:rPr>
                </w:pPr>
                <w:sdt>
                  <w:sdtPr>
                    <w:rPr>
                      <w:rFonts w:ascii="Century Gothic" w:eastAsiaTheme="majorEastAsia" w:hAnsi="Century Gothic" w:cstheme="majorBidi"/>
                      <w:bCs/>
                      <w:i/>
                      <w:caps/>
                      <w:color w:val="7F7F7F" w:themeColor="text1" w:themeTint="80"/>
                      <w:sz w:val="28"/>
                      <w:szCs w:val="28"/>
                      <w:lang w:eastAsia="fr-FR"/>
                    </w:rPr>
                    <w:alias w:val="Société"/>
                    <w:id w:val="15524243"/>
                    <w:dataBinding w:prefixMappings="xmlns:ns0='http://schemas.openxmlformats.org/officeDocument/2006/extended-properties'" w:xpath="/ns0:Properties[1]/ns0:Company[1]" w:storeItemID="{6668398D-A668-4E3E-A5EB-62B293D839F1}"/>
                    <w:text/>
                  </w:sdtPr>
                  <w:sdtEndPr>
                    <w:rPr>
                      <w:bCs w:val="0"/>
                      <w:lang w:eastAsia="en-US"/>
                    </w:rPr>
                  </w:sdtEndPr>
                  <w:sdtContent>
                    <w:r w:rsidR="00F771E3" w:rsidRPr="0020694C">
                      <w:rPr>
                        <w:rFonts w:ascii="Century Gothic" w:eastAsiaTheme="majorEastAsia" w:hAnsi="Century Gothic" w:cstheme="majorBidi"/>
                        <w:bCs/>
                        <w:i/>
                        <w:caps/>
                        <w:color w:val="7F7F7F" w:themeColor="text1" w:themeTint="80"/>
                        <w:sz w:val="28"/>
                        <w:szCs w:val="28"/>
                        <w:lang w:eastAsia="fr-FR"/>
                      </w:rPr>
                      <w:t>Rapport au premier ministre</w:t>
                    </w:r>
                  </w:sdtContent>
                </w:sdt>
              </w:p>
              <w:p w:rsidR="00F771E3" w:rsidRPr="0020694C" w:rsidRDefault="00F771E3" w:rsidP="00F771E3">
                <w:pPr>
                  <w:rPr>
                    <w:rFonts w:eastAsiaTheme="majorEastAsia"/>
                    <w:i/>
                    <w:color w:val="7F7F7F" w:themeColor="text1" w:themeTint="80"/>
                    <w:lang w:eastAsia="en-US"/>
                  </w:rPr>
                </w:pPr>
              </w:p>
              <w:p w:rsidR="00F771E3" w:rsidRPr="0020694C" w:rsidRDefault="00F771E3" w:rsidP="00F771E3">
                <w:pPr>
                  <w:rPr>
                    <w:rFonts w:eastAsiaTheme="majorEastAsia"/>
                    <w:i/>
                    <w:color w:val="7F7F7F" w:themeColor="text1" w:themeTint="80"/>
                    <w:lang w:eastAsia="en-US"/>
                  </w:rPr>
                </w:pPr>
              </w:p>
              <w:p w:rsidR="00F771E3" w:rsidRPr="0020694C" w:rsidRDefault="00F771E3" w:rsidP="00F771E3">
                <w:pPr>
                  <w:rPr>
                    <w:rFonts w:eastAsiaTheme="majorEastAsia"/>
                    <w:i/>
                    <w:color w:val="7F7F7F" w:themeColor="text1" w:themeTint="80"/>
                    <w:lang w:eastAsia="en-US"/>
                  </w:rPr>
                </w:pPr>
              </w:p>
              <w:p w:rsidR="00F771E3" w:rsidRPr="0020694C" w:rsidRDefault="00F771E3" w:rsidP="00F771E3">
                <w:pPr>
                  <w:rPr>
                    <w:rFonts w:eastAsiaTheme="majorEastAsia"/>
                    <w:i/>
                    <w:color w:val="7F7F7F" w:themeColor="text1" w:themeTint="80"/>
                    <w:lang w:eastAsia="en-US"/>
                  </w:rPr>
                </w:pPr>
              </w:p>
              <w:p w:rsidR="00BD44AD" w:rsidRPr="0020694C" w:rsidRDefault="00BD44AD" w:rsidP="00F771E3">
                <w:pPr>
                  <w:jc w:val="center"/>
                  <w:rPr>
                    <w:rFonts w:eastAsiaTheme="majorEastAsia"/>
                    <w:i/>
                    <w:color w:val="7F7F7F" w:themeColor="text1" w:themeTint="80"/>
                    <w:lang w:eastAsia="en-US"/>
                  </w:rPr>
                </w:pPr>
              </w:p>
            </w:tc>
          </w:tr>
          <w:tr w:rsidR="00BD44AD" w:rsidRPr="00E70C4F" w:rsidTr="006D579C">
            <w:trPr>
              <w:trHeight w:val="2178"/>
              <w:jc w:val="center"/>
            </w:trPr>
            <w:sdt>
              <w:sdtPr>
                <w:rPr>
                  <w:rFonts w:ascii="Century Gothic" w:eastAsiaTheme="majorEastAsia" w:hAnsi="Century Gothic" w:cstheme="majorBidi"/>
                  <w:i/>
                  <w:color w:val="365F91" w:themeColor="accent1" w:themeShade="BF"/>
                  <w:sz w:val="58"/>
                  <w:szCs w:val="58"/>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BD44AD" w:rsidRPr="00E70C4F" w:rsidRDefault="008E460A" w:rsidP="008E460A">
                    <w:pPr>
                      <w:pStyle w:val="Sansinterligne"/>
                      <w:jc w:val="center"/>
                      <w:rPr>
                        <w:rFonts w:ascii="Century Gothic" w:eastAsiaTheme="majorEastAsia" w:hAnsi="Century Gothic" w:cstheme="majorBidi"/>
                        <w:i/>
                        <w:sz w:val="80"/>
                        <w:szCs w:val="80"/>
                      </w:rPr>
                    </w:pPr>
                    <w:r>
                      <w:rPr>
                        <w:rFonts w:ascii="Century Gothic" w:eastAsiaTheme="majorEastAsia" w:hAnsi="Century Gothic" w:cstheme="majorBidi"/>
                        <w:i/>
                        <w:color w:val="365F91" w:themeColor="accent1" w:themeShade="BF"/>
                        <w:sz w:val="58"/>
                        <w:szCs w:val="58"/>
                      </w:rPr>
                      <w:t>Dynamiser l</w:t>
                    </w:r>
                    <w:r w:rsidR="00BD44AD" w:rsidRPr="0020694C">
                      <w:rPr>
                        <w:rFonts w:ascii="Century Gothic" w:eastAsiaTheme="majorEastAsia" w:hAnsi="Century Gothic" w:cstheme="majorBidi"/>
                        <w:i/>
                        <w:color w:val="365F91" w:themeColor="accent1" w:themeShade="BF"/>
                        <w:sz w:val="58"/>
                        <w:szCs w:val="58"/>
                      </w:rPr>
                      <w:t>’emploi des personnes handicapées en milieu ordinaire</w:t>
                    </w:r>
                  </w:p>
                </w:tc>
              </w:sdtContent>
            </w:sdt>
          </w:tr>
          <w:tr w:rsidR="00BD44AD" w:rsidRPr="00E70C4F" w:rsidTr="006D579C">
            <w:trPr>
              <w:trHeight w:val="720"/>
              <w:jc w:val="center"/>
            </w:trPr>
            <w:sdt>
              <w:sdtPr>
                <w:rPr>
                  <w:rFonts w:ascii="Century Gothic" w:eastAsiaTheme="majorEastAsia" w:hAnsi="Century Gothic" w:cstheme="majorBidi"/>
                  <w:i/>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BD44AD" w:rsidRPr="00E70C4F" w:rsidRDefault="00BD44AD" w:rsidP="00F771E3">
                    <w:pPr>
                      <w:pStyle w:val="Sansinterligne"/>
                      <w:jc w:val="center"/>
                      <w:rPr>
                        <w:rFonts w:ascii="Century Gothic" w:eastAsiaTheme="majorEastAsia" w:hAnsi="Century Gothic" w:cstheme="majorBidi"/>
                        <w:i/>
                        <w:sz w:val="44"/>
                        <w:szCs w:val="44"/>
                      </w:rPr>
                    </w:pPr>
                    <w:r w:rsidRPr="0020694C">
                      <w:rPr>
                        <w:rFonts w:ascii="Century Gothic" w:eastAsiaTheme="majorEastAsia" w:hAnsi="Century Gothic" w:cstheme="majorBidi"/>
                        <w:i/>
                        <w:sz w:val="44"/>
                        <w:szCs w:val="44"/>
                      </w:rPr>
                      <w:t xml:space="preserve">Aménager les postes et </w:t>
                    </w:r>
                    <w:r w:rsidR="006D579C" w:rsidRPr="0020694C">
                      <w:rPr>
                        <w:rFonts w:ascii="Century Gothic" w:eastAsiaTheme="majorEastAsia" w:hAnsi="Century Gothic" w:cstheme="majorBidi"/>
                        <w:i/>
                        <w:sz w:val="44"/>
                        <w:szCs w:val="44"/>
                      </w:rPr>
                      <w:t xml:space="preserve">                </w:t>
                    </w:r>
                    <w:r w:rsidRPr="0020694C">
                      <w:rPr>
                        <w:rFonts w:ascii="Century Gothic" w:eastAsiaTheme="majorEastAsia" w:hAnsi="Century Gothic" w:cstheme="majorBidi"/>
                        <w:i/>
                        <w:sz w:val="44"/>
                        <w:szCs w:val="44"/>
                      </w:rPr>
                      <w:t>accompagner les personnes</w:t>
                    </w:r>
                  </w:p>
                </w:tc>
              </w:sdtContent>
            </w:sdt>
          </w:tr>
          <w:tr w:rsidR="00BD44AD" w:rsidRPr="00E70C4F" w:rsidTr="006D579C">
            <w:trPr>
              <w:trHeight w:val="360"/>
              <w:jc w:val="center"/>
            </w:trPr>
            <w:tc>
              <w:tcPr>
                <w:tcW w:w="5000" w:type="pct"/>
                <w:vAlign w:val="center"/>
              </w:tcPr>
              <w:p w:rsidR="00BD44AD" w:rsidRPr="00E70C4F" w:rsidRDefault="00BD44AD" w:rsidP="00F771E3">
                <w:pPr>
                  <w:pStyle w:val="Sansinterligne"/>
                  <w:jc w:val="center"/>
                  <w:rPr>
                    <w:rFonts w:ascii="Century Gothic" w:hAnsi="Century Gothic"/>
                    <w:i/>
                  </w:rPr>
                </w:pPr>
              </w:p>
            </w:tc>
          </w:tr>
          <w:tr w:rsidR="00BD44AD" w:rsidRPr="00E70C4F">
            <w:trPr>
              <w:trHeight w:val="360"/>
              <w:jc w:val="center"/>
            </w:trPr>
            <w:tc>
              <w:tcPr>
                <w:tcW w:w="5000" w:type="pct"/>
                <w:vAlign w:val="center"/>
              </w:tcPr>
              <w:p w:rsidR="00BD44AD" w:rsidRPr="00E70C4F" w:rsidRDefault="00BD44AD" w:rsidP="00F771E3">
                <w:pPr>
                  <w:pStyle w:val="Sansinterligne"/>
                  <w:jc w:val="center"/>
                  <w:rPr>
                    <w:rFonts w:ascii="Century Gothic" w:hAnsi="Century Gothic"/>
                    <w:bCs/>
                    <w:i/>
                  </w:rPr>
                </w:pPr>
              </w:p>
            </w:tc>
          </w:tr>
          <w:tr w:rsidR="00BD44AD" w:rsidRPr="00E70C4F">
            <w:trPr>
              <w:trHeight w:val="360"/>
              <w:jc w:val="center"/>
            </w:trPr>
            <w:tc>
              <w:tcPr>
                <w:tcW w:w="5000" w:type="pct"/>
                <w:vAlign w:val="center"/>
              </w:tcPr>
              <w:p w:rsidR="00BD44AD" w:rsidRPr="00E70C4F" w:rsidRDefault="00BD44AD" w:rsidP="00F771E3">
                <w:pPr>
                  <w:pStyle w:val="Sansinterligne"/>
                  <w:jc w:val="center"/>
                  <w:rPr>
                    <w:rFonts w:ascii="Century Gothic" w:hAnsi="Century Gothic"/>
                    <w:bCs/>
                    <w:i/>
                  </w:rPr>
                </w:pPr>
              </w:p>
            </w:tc>
          </w:tr>
        </w:tbl>
        <w:p w:rsidR="00BD44AD" w:rsidRPr="0020694C" w:rsidRDefault="00F771E3" w:rsidP="00F771E3">
          <w:pPr>
            <w:ind w:left="0"/>
            <w:jc w:val="center"/>
            <w:rPr>
              <w:rFonts w:ascii="Century Gothic" w:hAnsi="Century Gothic"/>
              <w:i/>
              <w:color w:val="7F7F7F" w:themeColor="text1" w:themeTint="80"/>
              <w:sz w:val="24"/>
              <w:szCs w:val="24"/>
            </w:rPr>
          </w:pPr>
          <w:r w:rsidRPr="0020694C">
            <w:rPr>
              <w:rFonts w:ascii="Century Gothic" w:hAnsi="Century Gothic"/>
              <w:i/>
              <w:color w:val="7F7F7F" w:themeColor="text1" w:themeTint="80"/>
              <w:sz w:val="24"/>
              <w:szCs w:val="24"/>
            </w:rPr>
            <w:t>Présenté par</w:t>
          </w:r>
        </w:p>
        <w:p w:rsidR="00BD44AD" w:rsidRPr="0020694C" w:rsidRDefault="00BD44AD" w:rsidP="00F771E3">
          <w:pPr>
            <w:ind w:left="0"/>
            <w:jc w:val="center"/>
            <w:rPr>
              <w:rFonts w:ascii="Century Gothic" w:hAnsi="Century Gothic"/>
              <w:i/>
              <w:color w:val="7F7F7F" w:themeColor="text1" w:themeTint="80"/>
            </w:rPr>
          </w:pPr>
        </w:p>
        <w:tbl>
          <w:tblPr>
            <w:tblpPr w:leftFromText="187" w:rightFromText="187" w:vertAnchor="page" w:horzAnchor="margin" w:tblpY="11558"/>
            <w:tblW w:w="5000" w:type="pct"/>
            <w:tblLook w:val="04A0"/>
          </w:tblPr>
          <w:tblGrid>
            <w:gridCol w:w="9570"/>
          </w:tblGrid>
          <w:tr w:rsidR="0020694C" w:rsidRPr="0020694C" w:rsidTr="00F771E3">
            <w:tc>
              <w:tcPr>
                <w:tcW w:w="5000" w:type="pct"/>
              </w:tcPr>
              <w:p w:rsidR="00F771E3" w:rsidRPr="0020694C" w:rsidRDefault="00AD267B" w:rsidP="00F771E3">
                <w:pPr>
                  <w:pStyle w:val="Sansinterligne"/>
                  <w:jc w:val="center"/>
                  <w:rPr>
                    <w:rFonts w:ascii="Century Gothic" w:hAnsi="Century Gothic"/>
                    <w:bCs/>
                    <w:i/>
                    <w:color w:val="7F7F7F" w:themeColor="text1" w:themeTint="80"/>
                    <w:sz w:val="28"/>
                    <w:szCs w:val="28"/>
                  </w:rPr>
                </w:pPr>
                <w:sdt>
                  <w:sdtPr>
                    <w:rPr>
                      <w:rFonts w:ascii="Century Gothic" w:hAnsi="Century Gothic"/>
                      <w:i/>
                      <w:color w:val="7F7F7F" w:themeColor="text1" w:themeTint="80"/>
                      <w:sz w:val="28"/>
                      <w:szCs w:val="28"/>
                    </w:rPr>
                    <w:alias w:val="Auteur"/>
                    <w:id w:val="15524260"/>
                    <w:dataBinding w:prefixMappings="xmlns:ns0='http://schemas.openxmlformats.org/package/2006/metadata/core-properties' xmlns:ns1='http://purl.org/dc/elements/1.1/'" w:xpath="/ns0:coreProperties[1]/ns1:creator[1]" w:storeItemID="{6C3C8BC8-F283-45AE-878A-BAB7291924A1}"/>
                    <w:text/>
                  </w:sdtPr>
                  <w:sdtContent>
                    <w:r w:rsidR="00F771E3" w:rsidRPr="0020694C">
                      <w:rPr>
                        <w:rFonts w:ascii="Century Gothic" w:hAnsi="Century Gothic"/>
                        <w:i/>
                        <w:color w:val="7F7F7F" w:themeColor="text1" w:themeTint="80"/>
                        <w:sz w:val="28"/>
                        <w:szCs w:val="28"/>
                      </w:rPr>
                      <w:t>MME ANNIE LE HOUÉROU</w:t>
                    </w:r>
                  </w:sdtContent>
                </w:sdt>
              </w:p>
              <w:p w:rsidR="00D81970" w:rsidRPr="0020694C" w:rsidRDefault="00D81970" w:rsidP="00F771E3">
                <w:pPr>
                  <w:pStyle w:val="Sansinterligne"/>
                  <w:jc w:val="center"/>
                  <w:rPr>
                    <w:rFonts w:ascii="Century Gothic" w:hAnsi="Century Gothic"/>
                    <w:i/>
                    <w:color w:val="7F7F7F" w:themeColor="text1" w:themeTint="80"/>
                  </w:rPr>
                </w:pPr>
              </w:p>
              <w:p w:rsidR="00D81970" w:rsidRPr="0020694C" w:rsidRDefault="00F771E3" w:rsidP="00F771E3">
                <w:pPr>
                  <w:pStyle w:val="Sansinterligne"/>
                  <w:jc w:val="center"/>
                  <w:rPr>
                    <w:rFonts w:ascii="Century Gothic" w:hAnsi="Century Gothic"/>
                    <w:i/>
                    <w:color w:val="7F7F7F" w:themeColor="text1" w:themeTint="80"/>
                    <w:sz w:val="10"/>
                    <w:szCs w:val="10"/>
                  </w:rPr>
                </w:pPr>
                <w:r w:rsidRPr="0020694C">
                  <w:rPr>
                    <w:rFonts w:ascii="Century Gothic" w:hAnsi="Century Gothic"/>
                    <w:i/>
                    <w:color w:val="7F7F7F" w:themeColor="text1" w:themeTint="80"/>
                    <w:sz w:val="24"/>
                    <w:szCs w:val="24"/>
                  </w:rPr>
                  <w:t>Députée des Côtes d’Armor</w:t>
                </w:r>
              </w:p>
              <w:p w:rsidR="00F771E3" w:rsidRPr="0020694C" w:rsidRDefault="00F771E3" w:rsidP="00F771E3">
                <w:pPr>
                  <w:pStyle w:val="Sansinterligne"/>
                  <w:jc w:val="center"/>
                  <w:rPr>
                    <w:rFonts w:ascii="Century Gothic" w:hAnsi="Century Gothic"/>
                    <w:i/>
                    <w:color w:val="7F7F7F" w:themeColor="text1" w:themeTint="80"/>
                    <w:sz w:val="24"/>
                    <w:szCs w:val="24"/>
                  </w:rPr>
                </w:pPr>
                <w:r w:rsidRPr="0020694C">
                  <w:rPr>
                    <w:rFonts w:ascii="Century Gothic" w:hAnsi="Century Gothic"/>
                    <w:i/>
                    <w:color w:val="7F7F7F" w:themeColor="text1" w:themeTint="80"/>
                    <w:sz w:val="10"/>
                    <w:szCs w:val="10"/>
                  </w:rPr>
                  <w:br/>
                </w:r>
                <w:r w:rsidRPr="0020694C">
                  <w:rPr>
                    <w:rFonts w:ascii="Century Gothic" w:hAnsi="Century Gothic"/>
                    <w:i/>
                    <w:color w:val="7F7F7F" w:themeColor="text1" w:themeTint="80"/>
                    <w:sz w:val="24"/>
                    <w:szCs w:val="24"/>
                  </w:rPr>
                  <w:t>Circonscription de Guingamp</w:t>
                </w:r>
              </w:p>
              <w:p w:rsidR="00F771E3" w:rsidRPr="0020694C" w:rsidRDefault="00F771E3" w:rsidP="00F771E3">
                <w:pPr>
                  <w:pStyle w:val="Sansinterligne"/>
                  <w:jc w:val="center"/>
                  <w:rPr>
                    <w:rFonts w:ascii="Century Gothic" w:hAnsi="Century Gothic"/>
                    <w:i/>
                    <w:color w:val="7F7F7F" w:themeColor="text1" w:themeTint="80"/>
                  </w:rPr>
                </w:pPr>
              </w:p>
              <w:p w:rsidR="00F771E3" w:rsidRPr="0020694C" w:rsidRDefault="00F771E3" w:rsidP="00F771E3">
                <w:pPr>
                  <w:pStyle w:val="Sansinterligne"/>
                  <w:jc w:val="center"/>
                  <w:rPr>
                    <w:rFonts w:ascii="Century Gothic" w:hAnsi="Century Gothic"/>
                    <w:i/>
                    <w:color w:val="7F7F7F" w:themeColor="text1" w:themeTint="80"/>
                  </w:rPr>
                </w:pPr>
              </w:p>
              <w:p w:rsidR="00F771E3" w:rsidRPr="0020694C" w:rsidRDefault="00F771E3" w:rsidP="00F771E3">
                <w:pPr>
                  <w:pStyle w:val="Sansinterligne"/>
                  <w:jc w:val="center"/>
                  <w:rPr>
                    <w:rFonts w:ascii="Century Gothic" w:hAnsi="Century Gothic"/>
                    <w:i/>
                    <w:color w:val="7F7F7F" w:themeColor="text1" w:themeTint="80"/>
                  </w:rPr>
                </w:pPr>
              </w:p>
              <w:p w:rsidR="00F771E3" w:rsidRPr="0020694C" w:rsidRDefault="00F771E3" w:rsidP="00F771E3">
                <w:pPr>
                  <w:pStyle w:val="Sansinterligne"/>
                  <w:jc w:val="center"/>
                  <w:rPr>
                    <w:rFonts w:ascii="Century Gothic" w:hAnsi="Century Gothic"/>
                    <w:i/>
                    <w:color w:val="7F7F7F" w:themeColor="text1" w:themeTint="80"/>
                  </w:rPr>
                </w:pPr>
              </w:p>
              <w:p w:rsidR="00D81970" w:rsidRPr="0020694C" w:rsidRDefault="00D81970" w:rsidP="00F771E3">
                <w:pPr>
                  <w:pStyle w:val="Sansinterligne"/>
                  <w:jc w:val="center"/>
                  <w:rPr>
                    <w:rFonts w:ascii="Century Gothic" w:hAnsi="Century Gothic"/>
                    <w:i/>
                    <w:color w:val="7F7F7F" w:themeColor="text1" w:themeTint="80"/>
                  </w:rPr>
                </w:pPr>
              </w:p>
              <w:p w:rsidR="00F771E3" w:rsidRPr="0020694C" w:rsidRDefault="00F771E3" w:rsidP="00F771E3">
                <w:pPr>
                  <w:pStyle w:val="Sansinterligne"/>
                  <w:jc w:val="center"/>
                  <w:rPr>
                    <w:rFonts w:ascii="Century Gothic" w:hAnsi="Century Gothic"/>
                    <w:i/>
                    <w:color w:val="7F7F7F" w:themeColor="text1" w:themeTint="80"/>
                  </w:rPr>
                </w:pPr>
              </w:p>
              <w:p w:rsidR="00F771E3" w:rsidRPr="0020694C" w:rsidRDefault="00F771E3" w:rsidP="00F771E3">
                <w:pPr>
                  <w:pStyle w:val="Sansinterligne"/>
                  <w:jc w:val="center"/>
                  <w:rPr>
                    <w:rFonts w:ascii="Century Gothic" w:hAnsi="Century Gothic"/>
                    <w:i/>
                    <w:color w:val="7F7F7F" w:themeColor="text1" w:themeTint="80"/>
                  </w:rPr>
                </w:pPr>
              </w:p>
              <w:p w:rsidR="00F771E3" w:rsidRPr="0020694C" w:rsidRDefault="00F771E3" w:rsidP="00F771E3">
                <w:pPr>
                  <w:pStyle w:val="Sansinterligne"/>
                  <w:jc w:val="center"/>
                  <w:rPr>
                    <w:rFonts w:ascii="Century Gothic" w:hAnsi="Century Gothic"/>
                    <w:i/>
                    <w:color w:val="7F7F7F" w:themeColor="text1" w:themeTint="80"/>
                  </w:rPr>
                </w:pPr>
              </w:p>
              <w:p w:rsidR="00F771E3" w:rsidRPr="0020694C" w:rsidRDefault="00F771E3" w:rsidP="00F771E3">
                <w:pPr>
                  <w:pStyle w:val="Sansinterligne"/>
                  <w:jc w:val="center"/>
                  <w:rPr>
                    <w:rFonts w:ascii="Century Gothic" w:hAnsi="Century Gothic"/>
                    <w:i/>
                    <w:color w:val="7F7F7F" w:themeColor="text1" w:themeTint="80"/>
                  </w:rPr>
                </w:pPr>
                <w:r w:rsidRPr="0020694C">
                  <w:rPr>
                    <w:rFonts w:ascii="Century Gothic" w:hAnsi="Century Gothic"/>
                    <w:i/>
                    <w:color w:val="7F7F7F" w:themeColor="text1" w:themeTint="80"/>
                  </w:rPr>
                  <w:t>Septembre 2014</w:t>
                </w:r>
              </w:p>
            </w:tc>
          </w:tr>
        </w:tbl>
        <w:p w:rsidR="00BD44AD" w:rsidRPr="00E70C4F" w:rsidRDefault="00BD44AD" w:rsidP="00F771E3">
          <w:pPr>
            <w:ind w:left="0"/>
            <w:jc w:val="center"/>
            <w:rPr>
              <w:rFonts w:ascii="Century Gothic" w:hAnsi="Century Gothic"/>
              <w:i/>
            </w:rPr>
          </w:pPr>
        </w:p>
        <w:p w:rsidR="00DB6B13" w:rsidRPr="00E70C4F" w:rsidRDefault="00DB6B13" w:rsidP="00F771E3">
          <w:pPr>
            <w:ind w:left="0"/>
            <w:jc w:val="center"/>
            <w:rPr>
              <w:rFonts w:ascii="Century Gothic" w:hAnsi="Century Gothic"/>
              <w:i/>
            </w:rPr>
          </w:pPr>
        </w:p>
        <w:p w:rsidR="00BD44AD" w:rsidRPr="00E70C4F" w:rsidRDefault="00F9070D" w:rsidP="00F771E3">
          <w:pPr>
            <w:ind w:left="0" w:firstLine="142"/>
            <w:jc w:val="center"/>
            <w:rPr>
              <w:rFonts w:ascii="Century Gothic" w:hAnsi="Century Gothic"/>
              <w:i/>
            </w:rPr>
          </w:pPr>
          <w:r w:rsidRPr="00E70C4F">
            <w:rPr>
              <w:rFonts w:ascii="Century Gothic" w:hAnsi="Century Gothic"/>
              <w:i/>
            </w:rPr>
            <w:t>Remerciements</w:t>
          </w:r>
        </w:p>
        <w:p w:rsidR="00BD44AD" w:rsidRPr="00E70C4F" w:rsidRDefault="00AD267B" w:rsidP="00F771E3">
          <w:pPr>
            <w:ind w:left="0"/>
            <w:jc w:val="center"/>
            <w:rPr>
              <w:rFonts w:ascii="Century Gothic" w:hAnsi="Century Gothic"/>
              <w:i/>
            </w:rPr>
          </w:pPr>
        </w:p>
      </w:sdtContent>
    </w:sdt>
    <w:p w:rsidR="00F9070D" w:rsidRPr="00E70C4F" w:rsidRDefault="0038763D" w:rsidP="00A71C45">
      <w:pPr>
        <w:pStyle w:val="Corpsdetexte"/>
        <w:numPr>
          <w:ilvl w:val="0"/>
          <w:numId w:val="0"/>
        </w:numPr>
        <w:rPr>
          <w:rFonts w:ascii="Century Gothic" w:hAnsi="Century Gothic"/>
          <w:i/>
        </w:rPr>
      </w:pPr>
      <w:r w:rsidRPr="00E70C4F">
        <w:rPr>
          <w:rFonts w:ascii="Century Gothic" w:hAnsi="Century Gothic"/>
          <w:i/>
        </w:rPr>
        <w:t>Le rapport tel que je le remets</w:t>
      </w:r>
      <w:r w:rsidR="005E6EA2">
        <w:rPr>
          <w:rFonts w:ascii="Century Gothic" w:hAnsi="Century Gothic"/>
          <w:i/>
        </w:rPr>
        <w:t xml:space="preserve"> au Premier M</w:t>
      </w:r>
      <w:r w:rsidR="00F9070D" w:rsidRPr="00E70C4F">
        <w:rPr>
          <w:rFonts w:ascii="Century Gothic" w:hAnsi="Century Gothic"/>
          <w:i/>
        </w:rPr>
        <w:t>inistre</w:t>
      </w:r>
      <w:r w:rsidR="005E6EA2">
        <w:rPr>
          <w:rFonts w:ascii="Century Gothic" w:hAnsi="Century Gothic"/>
          <w:i/>
        </w:rPr>
        <w:t>, au Ministre</w:t>
      </w:r>
      <w:r w:rsidR="00F9070D" w:rsidRPr="00E70C4F">
        <w:rPr>
          <w:rFonts w:ascii="Century Gothic" w:hAnsi="Century Gothic"/>
          <w:i/>
        </w:rPr>
        <w:t xml:space="preserve"> </w:t>
      </w:r>
      <w:r w:rsidR="005E6EA2">
        <w:rPr>
          <w:rFonts w:ascii="Century Gothic" w:hAnsi="Century Gothic"/>
          <w:i/>
        </w:rPr>
        <w:t xml:space="preserve">du travail, de l’emploi, de la formation professionnelle et du dialogue social, et à la secrétaire d’Etat chargée des personnes handicapées et de la lutte contre l’exclusion, </w:t>
      </w:r>
      <w:r w:rsidR="00F9070D" w:rsidRPr="00E70C4F">
        <w:rPr>
          <w:rFonts w:ascii="Century Gothic" w:hAnsi="Century Gothic"/>
          <w:i/>
        </w:rPr>
        <w:t xml:space="preserve">est le fruit d’un travail qui doit beaucoup aux échanges </w:t>
      </w:r>
      <w:r w:rsidRPr="00E70C4F">
        <w:rPr>
          <w:rFonts w:ascii="Century Gothic" w:hAnsi="Century Gothic"/>
          <w:i/>
        </w:rPr>
        <w:t xml:space="preserve">que j’ai eus </w:t>
      </w:r>
      <w:r w:rsidR="00F9070D" w:rsidRPr="00E70C4F">
        <w:rPr>
          <w:rFonts w:ascii="Century Gothic" w:hAnsi="Century Gothic"/>
          <w:i/>
        </w:rPr>
        <w:t xml:space="preserve">avec toutes </w:t>
      </w:r>
      <w:r w:rsidRPr="00E70C4F">
        <w:rPr>
          <w:rFonts w:ascii="Century Gothic" w:hAnsi="Century Gothic"/>
          <w:i/>
        </w:rPr>
        <w:t xml:space="preserve">celles et tous ceux </w:t>
      </w:r>
      <w:r w:rsidR="00F9070D" w:rsidRPr="00E70C4F">
        <w:rPr>
          <w:rFonts w:ascii="Century Gothic" w:hAnsi="Century Gothic"/>
          <w:i/>
        </w:rPr>
        <w:t>qui ont accepté de venir</w:t>
      </w:r>
      <w:r w:rsidR="00DB6B13" w:rsidRPr="00E70C4F">
        <w:rPr>
          <w:rFonts w:ascii="Century Gothic" w:hAnsi="Century Gothic"/>
          <w:i/>
        </w:rPr>
        <w:t>,</w:t>
      </w:r>
      <w:r w:rsidR="00F9070D" w:rsidRPr="00E70C4F">
        <w:rPr>
          <w:rFonts w:ascii="Century Gothic" w:hAnsi="Century Gothic"/>
          <w:i/>
        </w:rPr>
        <w:t xml:space="preserve"> à l’Assemblée nationale</w:t>
      </w:r>
      <w:r w:rsidR="00DB6B13" w:rsidRPr="00E70C4F">
        <w:rPr>
          <w:rFonts w:ascii="Century Gothic" w:hAnsi="Century Gothic"/>
          <w:i/>
        </w:rPr>
        <w:t xml:space="preserve"> ou dans les Côtes d’Armor,</w:t>
      </w:r>
      <w:r w:rsidR="00FD759E" w:rsidRPr="00E70C4F">
        <w:rPr>
          <w:rFonts w:ascii="Century Gothic" w:hAnsi="Century Gothic"/>
          <w:i/>
        </w:rPr>
        <w:t xml:space="preserve"> </w:t>
      </w:r>
      <w:r w:rsidR="00F9070D" w:rsidRPr="00E70C4F">
        <w:rPr>
          <w:rFonts w:ascii="Century Gothic" w:hAnsi="Century Gothic"/>
          <w:i/>
        </w:rPr>
        <w:t xml:space="preserve">me </w:t>
      </w:r>
      <w:r w:rsidR="00FD759E" w:rsidRPr="00E70C4F">
        <w:rPr>
          <w:rFonts w:ascii="Century Gothic" w:hAnsi="Century Gothic"/>
          <w:i/>
        </w:rPr>
        <w:t xml:space="preserve">faire part de leurs </w:t>
      </w:r>
      <w:r w:rsidRPr="00E70C4F">
        <w:rPr>
          <w:rFonts w:ascii="Century Gothic" w:hAnsi="Century Gothic"/>
          <w:i/>
        </w:rPr>
        <w:t xml:space="preserve">multiples expériences, </w:t>
      </w:r>
      <w:r w:rsidR="00F9070D" w:rsidRPr="00E70C4F">
        <w:rPr>
          <w:rFonts w:ascii="Century Gothic" w:hAnsi="Century Gothic"/>
          <w:i/>
        </w:rPr>
        <w:t>de leurs réflexions</w:t>
      </w:r>
      <w:r w:rsidRPr="00E70C4F">
        <w:rPr>
          <w:rFonts w:ascii="Century Gothic" w:hAnsi="Century Gothic"/>
          <w:i/>
        </w:rPr>
        <w:t xml:space="preserve"> et de leurs propositions pour améliorer les parcours professionnels des personnes handicapées</w:t>
      </w:r>
      <w:r w:rsidR="00F9070D" w:rsidRPr="00E70C4F">
        <w:rPr>
          <w:rFonts w:ascii="Century Gothic" w:hAnsi="Century Gothic"/>
          <w:i/>
        </w:rPr>
        <w:t>. Que chacune d’entre elles en soit vivement remerciée.</w:t>
      </w:r>
    </w:p>
    <w:p w:rsidR="00DB6B13" w:rsidRDefault="00DB6B13" w:rsidP="00A71C45">
      <w:pPr>
        <w:pStyle w:val="Corpsdetexte"/>
        <w:numPr>
          <w:ilvl w:val="0"/>
          <w:numId w:val="0"/>
        </w:numPr>
        <w:rPr>
          <w:rFonts w:ascii="Century Gothic" w:hAnsi="Century Gothic"/>
          <w:i/>
        </w:rPr>
      </w:pPr>
      <w:r w:rsidRPr="00E70C4F">
        <w:rPr>
          <w:rFonts w:ascii="Century Gothic" w:hAnsi="Century Gothic"/>
          <w:i/>
        </w:rPr>
        <w:t>Je remercie également l</w:t>
      </w:r>
      <w:r w:rsidR="006C3B10">
        <w:rPr>
          <w:rFonts w:ascii="Century Gothic" w:hAnsi="Century Gothic"/>
          <w:i/>
        </w:rPr>
        <w:t xml:space="preserve">’IGAS pour son appui technique, et particulièrement Madame Christine Branchu, </w:t>
      </w:r>
      <w:r w:rsidR="00413084">
        <w:rPr>
          <w:rFonts w:ascii="Century Gothic" w:hAnsi="Century Gothic"/>
          <w:i/>
        </w:rPr>
        <w:t xml:space="preserve">Inspectrice générale, </w:t>
      </w:r>
      <w:r w:rsidR="006C3B10">
        <w:rPr>
          <w:rFonts w:ascii="Century Gothic" w:hAnsi="Century Gothic"/>
          <w:i/>
        </w:rPr>
        <w:t xml:space="preserve">mise à disposition </w:t>
      </w:r>
      <w:r w:rsidR="00413084">
        <w:rPr>
          <w:rFonts w:ascii="Century Gothic" w:hAnsi="Century Gothic"/>
          <w:i/>
        </w:rPr>
        <w:t xml:space="preserve">de la mission. </w:t>
      </w:r>
      <w:r w:rsidR="006C3B10">
        <w:rPr>
          <w:rFonts w:ascii="Century Gothic" w:hAnsi="Century Gothic"/>
          <w:i/>
        </w:rPr>
        <w:t>Elle m’a été d’un précieux conseil. Ses connaissances et son expertise sur la question du handicap et de sa prise en charge dans notre pays ont contribué à ce travail de synthèse et de perspective.</w:t>
      </w:r>
    </w:p>
    <w:p w:rsidR="006C3B10" w:rsidRPr="00E70C4F" w:rsidRDefault="006C3B10" w:rsidP="00A71C45">
      <w:pPr>
        <w:pStyle w:val="Corpsdetexte"/>
        <w:numPr>
          <w:ilvl w:val="0"/>
          <w:numId w:val="0"/>
        </w:numPr>
        <w:rPr>
          <w:rFonts w:ascii="Century Gothic" w:hAnsi="Century Gothic"/>
          <w:i/>
        </w:rPr>
      </w:pPr>
      <w:r>
        <w:rPr>
          <w:rFonts w:ascii="Century Gothic" w:hAnsi="Century Gothic"/>
          <w:i/>
        </w:rPr>
        <w:t>Je remercie par ailleurs, mes équipes en circonscription et à Paris : Catherine Marchesin-Pierre, Sandy Cozic, Colet</w:t>
      </w:r>
      <w:r w:rsidR="00716082">
        <w:rPr>
          <w:rFonts w:ascii="Century Gothic" w:hAnsi="Century Gothic"/>
          <w:i/>
        </w:rPr>
        <w:t>te Le Merrer, et Sandra Mercier</w:t>
      </w:r>
      <w:r>
        <w:rPr>
          <w:rFonts w:ascii="Century Gothic" w:hAnsi="Century Gothic"/>
          <w:i/>
        </w:rPr>
        <w:t>, pour l’accompagnement logistique et les échanges fructueux.</w:t>
      </w:r>
    </w:p>
    <w:p w:rsidR="005E620B" w:rsidRDefault="005E620B" w:rsidP="00F9070D">
      <w:pPr>
        <w:pStyle w:val="Corpsdetexte"/>
        <w:numPr>
          <w:ilvl w:val="0"/>
          <w:numId w:val="0"/>
        </w:numPr>
        <w:rPr>
          <w:rFonts w:ascii="Century Gothic" w:hAnsi="Century Gothic"/>
        </w:rPr>
      </w:pPr>
    </w:p>
    <w:p w:rsidR="005E620B" w:rsidRDefault="005E620B" w:rsidP="00F9070D">
      <w:pPr>
        <w:pStyle w:val="Corpsdetexte"/>
        <w:numPr>
          <w:ilvl w:val="0"/>
          <w:numId w:val="0"/>
        </w:numPr>
        <w:rPr>
          <w:rFonts w:ascii="Century Gothic" w:hAnsi="Century Gothic"/>
        </w:rPr>
      </w:pPr>
    </w:p>
    <w:p w:rsidR="00254B8A" w:rsidRPr="005E620B" w:rsidRDefault="005E620B" w:rsidP="005E620B">
      <w:pPr>
        <w:pStyle w:val="Corpsdetexte"/>
        <w:numPr>
          <w:ilvl w:val="0"/>
          <w:numId w:val="0"/>
        </w:numPr>
        <w:jc w:val="right"/>
        <w:rPr>
          <w:rFonts w:ascii="Century Gothic" w:hAnsi="Century Gothic"/>
          <w:i/>
        </w:rPr>
      </w:pPr>
      <w:r w:rsidRPr="005E620B">
        <w:rPr>
          <w:rFonts w:ascii="Century Gothic" w:hAnsi="Century Gothic"/>
          <w:i/>
        </w:rPr>
        <w:t>Mme Annie LE HOUEROU</w:t>
      </w:r>
      <w:r w:rsidRPr="005E620B">
        <w:rPr>
          <w:rFonts w:ascii="Century Gothic" w:hAnsi="Century Gothic"/>
          <w:i/>
        </w:rPr>
        <w:br/>
        <w:t>Députée des Côtes d’Armor</w:t>
      </w:r>
      <w:r w:rsidR="00862564" w:rsidRPr="005E620B">
        <w:rPr>
          <w:rFonts w:ascii="Century Gothic" w:hAnsi="Century Gothic"/>
          <w:i/>
        </w:rPr>
        <w:br w:type="page"/>
      </w:r>
    </w:p>
    <w:p w:rsidR="00A85EED" w:rsidRPr="0041407A" w:rsidRDefault="00AE17E4" w:rsidP="00A01FD3">
      <w:pPr>
        <w:pStyle w:val="Titre"/>
        <w:ind w:left="0"/>
        <w:rPr>
          <w:rFonts w:ascii="Century Gothic" w:hAnsi="Century Gothic"/>
          <w:color w:val="365F91" w:themeColor="accent1" w:themeShade="BF"/>
          <w:sz w:val="36"/>
          <w:szCs w:val="36"/>
        </w:rPr>
      </w:pPr>
      <w:bookmarkStart w:id="0" w:name="_Toc398829146"/>
      <w:r w:rsidRPr="0041407A">
        <w:rPr>
          <w:rFonts w:ascii="Century Gothic" w:hAnsi="Century Gothic"/>
          <w:color w:val="365F91" w:themeColor="accent1" w:themeShade="BF"/>
          <w:sz w:val="36"/>
          <w:szCs w:val="36"/>
        </w:rPr>
        <w:lastRenderedPageBreak/>
        <w:t xml:space="preserve">l’accompagnement des personnes handicapées </w:t>
      </w:r>
      <w:r w:rsidR="0041407A">
        <w:rPr>
          <w:rFonts w:ascii="Century Gothic" w:hAnsi="Century Gothic"/>
          <w:color w:val="365F91" w:themeColor="accent1" w:themeShade="BF"/>
          <w:sz w:val="36"/>
          <w:szCs w:val="36"/>
        </w:rPr>
        <w:br/>
      </w:r>
      <w:r w:rsidRPr="0041407A">
        <w:rPr>
          <w:rFonts w:ascii="Century Gothic" w:hAnsi="Century Gothic"/>
          <w:color w:val="365F91" w:themeColor="accent1" w:themeShade="BF"/>
          <w:sz w:val="36"/>
          <w:szCs w:val="36"/>
        </w:rPr>
        <w:t>dans l’emploi en milieu ordinaire de travai</w:t>
      </w:r>
      <w:r w:rsidR="006D34B6" w:rsidRPr="0041407A">
        <w:rPr>
          <w:rFonts w:ascii="Century Gothic" w:hAnsi="Century Gothic"/>
          <w:color w:val="365F91" w:themeColor="accent1" w:themeShade="BF"/>
          <w:sz w:val="36"/>
          <w:szCs w:val="36"/>
        </w:rPr>
        <w:t>l</w:t>
      </w:r>
      <w:bookmarkEnd w:id="0"/>
    </w:p>
    <w:p w:rsidR="00E63650" w:rsidRPr="00BF52D0" w:rsidRDefault="00AE17E4" w:rsidP="00E63650">
      <w:pPr>
        <w:pStyle w:val="Titre"/>
        <w:rPr>
          <w:rFonts w:ascii="Century Gothic" w:hAnsi="Century Gothic"/>
          <w:color w:val="7F7F7F" w:themeColor="text1" w:themeTint="80"/>
          <w:sz w:val="28"/>
          <w:szCs w:val="28"/>
        </w:rPr>
      </w:pPr>
      <w:bookmarkStart w:id="1" w:name="_Toc398829147"/>
      <w:r w:rsidRPr="00BF52D0">
        <w:rPr>
          <w:rFonts w:ascii="Century Gothic" w:hAnsi="Century Gothic"/>
          <w:color w:val="7F7F7F" w:themeColor="text1" w:themeTint="80"/>
          <w:sz w:val="28"/>
          <w:szCs w:val="28"/>
        </w:rPr>
        <w:t xml:space="preserve">comment mettre en œuvre </w:t>
      </w:r>
      <w:r w:rsidR="00EB31A7" w:rsidRPr="00BF52D0">
        <w:rPr>
          <w:rFonts w:ascii="Century Gothic" w:hAnsi="Century Gothic"/>
          <w:color w:val="7F7F7F" w:themeColor="text1" w:themeTint="80"/>
          <w:sz w:val="28"/>
          <w:szCs w:val="28"/>
        </w:rPr>
        <w:t xml:space="preserve">la règle des </w:t>
      </w:r>
      <w:r w:rsidR="00E63650" w:rsidRPr="00BF52D0">
        <w:rPr>
          <w:rFonts w:ascii="Century Gothic" w:hAnsi="Century Gothic"/>
          <w:color w:val="7F7F7F" w:themeColor="text1" w:themeTint="80"/>
          <w:sz w:val="28"/>
          <w:szCs w:val="28"/>
        </w:rPr>
        <w:t>2 A</w:t>
      </w:r>
      <w:r w:rsidR="00B164B6" w:rsidRPr="00BF52D0">
        <w:rPr>
          <w:rFonts w:ascii="Century Gothic" w:hAnsi="Century Gothic"/>
          <w:color w:val="7F7F7F" w:themeColor="text1" w:themeTint="80"/>
          <w:sz w:val="28"/>
          <w:szCs w:val="28"/>
        </w:rPr>
        <w:t xml:space="preserve"> : </w:t>
      </w:r>
      <w:r w:rsidR="00DE53E5" w:rsidRPr="00BF52D0">
        <w:rPr>
          <w:rFonts w:ascii="Century Gothic" w:hAnsi="Century Gothic"/>
          <w:color w:val="7F7F7F" w:themeColor="text1" w:themeTint="80"/>
          <w:sz w:val="28"/>
          <w:szCs w:val="28"/>
        </w:rPr>
        <w:br/>
      </w:r>
      <w:r w:rsidR="00B164B6" w:rsidRPr="00BF52D0">
        <w:rPr>
          <w:rFonts w:ascii="Century Gothic" w:hAnsi="Century Gothic"/>
          <w:color w:val="7F7F7F" w:themeColor="text1" w:themeTint="80"/>
          <w:sz w:val="28"/>
          <w:szCs w:val="28"/>
        </w:rPr>
        <w:t xml:space="preserve">aménager </w:t>
      </w:r>
      <w:r w:rsidR="00012B09" w:rsidRPr="00BF52D0">
        <w:rPr>
          <w:rFonts w:ascii="Century Gothic" w:hAnsi="Century Gothic"/>
          <w:color w:val="7F7F7F" w:themeColor="text1" w:themeTint="80"/>
          <w:sz w:val="28"/>
          <w:szCs w:val="28"/>
        </w:rPr>
        <w:t xml:space="preserve">les postes </w:t>
      </w:r>
      <w:r w:rsidR="00B164B6" w:rsidRPr="00BF52D0">
        <w:rPr>
          <w:rFonts w:ascii="Century Gothic" w:hAnsi="Century Gothic"/>
          <w:color w:val="7F7F7F" w:themeColor="text1" w:themeTint="80"/>
          <w:sz w:val="28"/>
          <w:szCs w:val="28"/>
        </w:rPr>
        <w:t>et accompagner</w:t>
      </w:r>
      <w:r w:rsidR="00012B09" w:rsidRPr="00BF52D0">
        <w:rPr>
          <w:rFonts w:ascii="Century Gothic" w:hAnsi="Century Gothic"/>
          <w:color w:val="7F7F7F" w:themeColor="text1" w:themeTint="80"/>
          <w:sz w:val="28"/>
          <w:szCs w:val="28"/>
        </w:rPr>
        <w:t xml:space="preserve"> les personnes</w:t>
      </w:r>
      <w:bookmarkEnd w:id="1"/>
    </w:p>
    <w:p w:rsidR="001B5D54" w:rsidRPr="006D579C" w:rsidRDefault="001B5D54" w:rsidP="001B5D54">
      <w:pPr>
        <w:pStyle w:val="Corpsdetexte"/>
        <w:numPr>
          <w:ilvl w:val="0"/>
          <w:numId w:val="0"/>
        </w:numPr>
        <w:ind w:left="567"/>
        <w:rPr>
          <w:rFonts w:ascii="Century Gothic" w:hAnsi="Century Gothic"/>
        </w:rPr>
      </w:pPr>
    </w:p>
    <w:p w:rsidR="007308C0" w:rsidRPr="006D579C" w:rsidRDefault="007308C0" w:rsidP="00D7351E">
      <w:pPr>
        <w:pStyle w:val="Corpsdetexte"/>
        <w:numPr>
          <w:ilvl w:val="0"/>
          <w:numId w:val="0"/>
        </w:numPr>
        <w:rPr>
          <w:rFonts w:ascii="Century Gothic" w:hAnsi="Century Gothic"/>
        </w:rPr>
      </w:pPr>
      <w:r w:rsidRPr="006D579C">
        <w:rPr>
          <w:rFonts w:ascii="Century Gothic" w:hAnsi="Century Gothic"/>
        </w:rPr>
        <w:t>Dans le prolongement des décisions du comité interministériel du handicap</w:t>
      </w:r>
      <w:r w:rsidR="00A62625" w:rsidRPr="006D579C">
        <w:rPr>
          <w:rFonts w:ascii="Century Gothic" w:hAnsi="Century Gothic"/>
        </w:rPr>
        <w:t xml:space="preserve"> (CIH)</w:t>
      </w:r>
      <w:r w:rsidRPr="006D579C">
        <w:rPr>
          <w:rFonts w:ascii="Century Gothic" w:hAnsi="Century Gothic"/>
        </w:rPr>
        <w:t xml:space="preserve"> du 25 septembre 2013, </w:t>
      </w:r>
      <w:r w:rsidR="008A0494" w:rsidRPr="006D579C">
        <w:rPr>
          <w:rFonts w:ascii="Century Gothic" w:hAnsi="Century Gothic"/>
        </w:rPr>
        <w:t>M Jean Marc Ayrault</w:t>
      </w:r>
      <w:r w:rsidR="006A2760" w:rsidRPr="006D579C">
        <w:rPr>
          <w:rFonts w:ascii="Century Gothic" w:hAnsi="Century Gothic"/>
        </w:rPr>
        <w:t>,</w:t>
      </w:r>
      <w:r w:rsidRPr="006D579C">
        <w:rPr>
          <w:rFonts w:ascii="Century Gothic" w:hAnsi="Century Gothic"/>
        </w:rPr>
        <w:t xml:space="preserve"> Premier ministre a demandé « </w:t>
      </w:r>
      <w:r w:rsidRPr="006D579C">
        <w:rPr>
          <w:rFonts w:ascii="Century Gothic" w:hAnsi="Century Gothic"/>
          <w:i/>
        </w:rPr>
        <w:t>d’évaluer la pertinence de la mise en place d’un service d’accompagnement professionnel de long terme, proposant des prestations mobilisables à tout moment du parcours de la personne, en emploi ou non, pa</w:t>
      </w:r>
      <w:r w:rsidR="003E14C9" w:rsidRPr="006D579C">
        <w:rPr>
          <w:rFonts w:ascii="Century Gothic" w:hAnsi="Century Gothic"/>
          <w:i/>
        </w:rPr>
        <w:t>r elle-même ou par l’e</w:t>
      </w:r>
      <w:r w:rsidR="00DA1CA4">
        <w:rPr>
          <w:rFonts w:ascii="Century Gothic" w:hAnsi="Century Gothic"/>
          <w:i/>
        </w:rPr>
        <w:t xml:space="preserve">mployeur </w:t>
      </w:r>
      <w:r w:rsidRPr="006D579C">
        <w:rPr>
          <w:rFonts w:ascii="Century Gothic" w:hAnsi="Century Gothic"/>
          <w:i/>
        </w:rPr>
        <w:t>».</w:t>
      </w:r>
    </w:p>
    <w:p w:rsidR="008A0494" w:rsidRPr="006D579C" w:rsidRDefault="007308C0" w:rsidP="00D7351E">
      <w:pPr>
        <w:pStyle w:val="Corpsdetexte"/>
        <w:numPr>
          <w:ilvl w:val="0"/>
          <w:numId w:val="0"/>
        </w:numPr>
        <w:rPr>
          <w:rFonts w:ascii="Century Gothic" w:hAnsi="Century Gothic"/>
        </w:rPr>
      </w:pPr>
      <w:r w:rsidRPr="006D579C">
        <w:rPr>
          <w:rFonts w:ascii="Century Gothic" w:hAnsi="Century Gothic"/>
        </w:rPr>
        <w:t xml:space="preserve">Par lettre du 20 mars 2014, </w:t>
      </w:r>
      <w:r w:rsidR="006A0250" w:rsidRPr="006D579C">
        <w:rPr>
          <w:rFonts w:ascii="Century Gothic" w:hAnsi="Century Gothic"/>
        </w:rPr>
        <w:t xml:space="preserve">la </w:t>
      </w:r>
      <w:r w:rsidRPr="006D579C">
        <w:rPr>
          <w:rFonts w:ascii="Century Gothic" w:hAnsi="Century Gothic"/>
        </w:rPr>
        <w:t xml:space="preserve">mission </w:t>
      </w:r>
      <w:r w:rsidR="003E14C9" w:rsidRPr="006D579C">
        <w:rPr>
          <w:rFonts w:ascii="Century Gothic" w:hAnsi="Century Gothic"/>
        </w:rPr>
        <w:t xml:space="preserve">a été </w:t>
      </w:r>
      <w:r w:rsidRPr="006D579C">
        <w:rPr>
          <w:rFonts w:ascii="Century Gothic" w:hAnsi="Century Gothic"/>
        </w:rPr>
        <w:t xml:space="preserve">confirmée par </w:t>
      </w:r>
      <w:r w:rsidR="00D45203" w:rsidRPr="006D579C">
        <w:rPr>
          <w:rFonts w:ascii="Century Gothic" w:hAnsi="Century Gothic"/>
        </w:rPr>
        <w:t>M</w:t>
      </w:r>
      <w:r w:rsidR="0030750D">
        <w:rPr>
          <w:rFonts w:ascii="Century Gothic" w:hAnsi="Century Gothic"/>
        </w:rPr>
        <w:t>.</w:t>
      </w:r>
      <w:r w:rsidR="00D45203" w:rsidRPr="006D579C">
        <w:rPr>
          <w:rFonts w:ascii="Century Gothic" w:hAnsi="Century Gothic"/>
        </w:rPr>
        <w:t xml:space="preserve"> </w:t>
      </w:r>
      <w:r w:rsidR="0080011B" w:rsidRPr="006D579C">
        <w:rPr>
          <w:rFonts w:ascii="Century Gothic" w:hAnsi="Century Gothic"/>
        </w:rPr>
        <w:t>Manuel Valls et la</w:t>
      </w:r>
      <w:r w:rsidR="00D45203" w:rsidRPr="006D579C">
        <w:rPr>
          <w:rFonts w:ascii="Century Gothic" w:hAnsi="Century Gothic"/>
        </w:rPr>
        <w:t xml:space="preserve"> date de remise du rapport </w:t>
      </w:r>
      <w:r w:rsidR="003E14C9" w:rsidRPr="006D579C">
        <w:rPr>
          <w:rFonts w:ascii="Century Gothic" w:hAnsi="Century Gothic"/>
        </w:rPr>
        <w:t xml:space="preserve">fixée </w:t>
      </w:r>
      <w:r w:rsidR="00D45203" w:rsidRPr="006D579C">
        <w:rPr>
          <w:rFonts w:ascii="Century Gothic" w:hAnsi="Century Gothic"/>
        </w:rPr>
        <w:t>au 19 septembre.</w:t>
      </w:r>
    </w:p>
    <w:p w:rsidR="008A0494" w:rsidRPr="006D579C" w:rsidRDefault="008A0494" w:rsidP="00D7351E">
      <w:pPr>
        <w:pStyle w:val="Corpsdetexte"/>
        <w:numPr>
          <w:ilvl w:val="0"/>
          <w:numId w:val="0"/>
        </w:numPr>
        <w:rPr>
          <w:rFonts w:ascii="Century Gothic" w:hAnsi="Century Gothic"/>
        </w:rPr>
      </w:pPr>
      <w:r w:rsidRPr="006D579C">
        <w:rPr>
          <w:rFonts w:ascii="Century Gothic" w:hAnsi="Century Gothic"/>
        </w:rPr>
        <w:t>L’objet de la mission</w:t>
      </w:r>
      <w:r w:rsidR="00EF180F">
        <w:rPr>
          <w:rFonts w:ascii="Century Gothic" w:hAnsi="Century Gothic"/>
        </w:rPr>
        <w:t xml:space="preserve"> : </w:t>
      </w:r>
      <w:r w:rsidR="002B2153" w:rsidRPr="006D579C">
        <w:rPr>
          <w:rFonts w:ascii="Century Gothic" w:hAnsi="Century Gothic"/>
        </w:rPr>
        <w:t>l’accompagnement des personnes handicapée</w:t>
      </w:r>
      <w:r w:rsidR="00EF180F">
        <w:rPr>
          <w:rFonts w:ascii="Century Gothic" w:hAnsi="Century Gothic"/>
        </w:rPr>
        <w:t xml:space="preserve">s en milieu ordinaire d’emploi, </w:t>
      </w:r>
      <w:r w:rsidRPr="006D579C">
        <w:rPr>
          <w:rFonts w:ascii="Century Gothic" w:hAnsi="Century Gothic"/>
        </w:rPr>
        <w:t>c</w:t>
      </w:r>
      <w:r w:rsidR="002B2153" w:rsidRPr="006D579C">
        <w:rPr>
          <w:rFonts w:ascii="Century Gothic" w:hAnsi="Century Gothic"/>
        </w:rPr>
        <w:t xml:space="preserve">ouvre </w:t>
      </w:r>
      <w:r w:rsidR="002F487B" w:rsidRPr="006D579C">
        <w:rPr>
          <w:rFonts w:ascii="Century Gothic" w:hAnsi="Century Gothic"/>
        </w:rPr>
        <w:t>un champ très large</w:t>
      </w:r>
      <w:r w:rsidR="00701650">
        <w:rPr>
          <w:rFonts w:ascii="Century Gothic" w:hAnsi="Century Gothic"/>
        </w:rPr>
        <w:t xml:space="preserve">, </w:t>
      </w:r>
      <w:r w:rsidR="002B2153" w:rsidRPr="006D579C">
        <w:rPr>
          <w:rFonts w:ascii="Century Gothic" w:hAnsi="Century Gothic"/>
        </w:rPr>
        <w:t>handicap mental, psychique, cognitif et une large popula</w:t>
      </w:r>
      <w:r w:rsidR="00701650">
        <w:rPr>
          <w:rFonts w:ascii="Century Gothic" w:hAnsi="Century Gothic"/>
        </w:rPr>
        <w:t xml:space="preserve">tion potentiellement concernée, </w:t>
      </w:r>
      <w:r w:rsidR="002B2153" w:rsidRPr="006D579C">
        <w:rPr>
          <w:rFonts w:ascii="Century Gothic" w:hAnsi="Century Gothic"/>
        </w:rPr>
        <w:t xml:space="preserve">demandeurs d’emploi de longue durée, personnes de plus de 50 ans, personnes lourdement handicapées. </w:t>
      </w:r>
    </w:p>
    <w:p w:rsidR="008A0494" w:rsidRPr="006D579C" w:rsidRDefault="002F487B" w:rsidP="00D7351E">
      <w:pPr>
        <w:pStyle w:val="Corpsdetexte"/>
        <w:numPr>
          <w:ilvl w:val="0"/>
          <w:numId w:val="0"/>
        </w:numPr>
        <w:rPr>
          <w:rFonts w:ascii="Century Gothic" w:hAnsi="Century Gothic"/>
        </w:rPr>
      </w:pPr>
      <w:r w:rsidRPr="006D579C">
        <w:rPr>
          <w:rFonts w:ascii="Century Gothic" w:hAnsi="Century Gothic"/>
        </w:rPr>
        <w:t xml:space="preserve">C’est par de nombreux échanges approfondis que la mission </w:t>
      </w:r>
      <w:r w:rsidR="00D45203" w:rsidRPr="006D579C">
        <w:rPr>
          <w:rFonts w:ascii="Century Gothic" w:hAnsi="Century Gothic"/>
        </w:rPr>
        <w:t xml:space="preserve">s’est efforcée de comprendre les enjeux </w:t>
      </w:r>
      <w:r w:rsidRPr="006D579C">
        <w:rPr>
          <w:rFonts w:ascii="Century Gothic" w:hAnsi="Century Gothic"/>
        </w:rPr>
        <w:t>soulevé</w:t>
      </w:r>
      <w:r w:rsidR="00D45203" w:rsidRPr="006D579C">
        <w:rPr>
          <w:rFonts w:ascii="Century Gothic" w:hAnsi="Century Gothic"/>
        </w:rPr>
        <w:t>s</w:t>
      </w:r>
      <w:r w:rsidR="002B2153" w:rsidRPr="006D579C">
        <w:rPr>
          <w:rFonts w:ascii="Century Gothic" w:hAnsi="Century Gothic"/>
        </w:rPr>
        <w:t xml:space="preserve"> et de mieux cerner le champ des possibles</w:t>
      </w:r>
      <w:r w:rsidRPr="006D579C">
        <w:rPr>
          <w:rFonts w:ascii="Century Gothic" w:hAnsi="Century Gothic"/>
        </w:rPr>
        <w:t xml:space="preserve">. </w:t>
      </w:r>
      <w:r w:rsidR="007308C0" w:rsidRPr="006D579C">
        <w:rPr>
          <w:rFonts w:ascii="Century Gothic" w:hAnsi="Century Gothic"/>
        </w:rPr>
        <w:t xml:space="preserve">Elle a </w:t>
      </w:r>
      <w:r w:rsidR="00340CDE" w:rsidRPr="006D579C">
        <w:rPr>
          <w:rFonts w:ascii="Century Gothic" w:hAnsi="Century Gothic"/>
        </w:rPr>
        <w:t xml:space="preserve">reçu </w:t>
      </w:r>
      <w:r w:rsidR="00B91B9D" w:rsidRPr="006D579C">
        <w:rPr>
          <w:rFonts w:ascii="Century Gothic" w:hAnsi="Century Gothic"/>
        </w:rPr>
        <w:t xml:space="preserve">les </w:t>
      </w:r>
      <w:r w:rsidR="00340CDE" w:rsidRPr="006D579C">
        <w:rPr>
          <w:rFonts w:ascii="Century Gothic" w:hAnsi="Century Gothic"/>
        </w:rPr>
        <w:t xml:space="preserve">acteurs de l’emploi des personnes handicapées, tant </w:t>
      </w:r>
      <w:r w:rsidR="003E14C9" w:rsidRPr="006D579C">
        <w:rPr>
          <w:rFonts w:ascii="Century Gothic" w:hAnsi="Century Gothic"/>
        </w:rPr>
        <w:t>l</w:t>
      </w:r>
      <w:r w:rsidR="00340CDE" w:rsidRPr="006D579C">
        <w:rPr>
          <w:rFonts w:ascii="Century Gothic" w:hAnsi="Century Gothic"/>
        </w:rPr>
        <w:t xml:space="preserve">es associations </w:t>
      </w:r>
      <w:r w:rsidR="0040527D" w:rsidRPr="006D579C">
        <w:rPr>
          <w:rFonts w:ascii="Century Gothic" w:hAnsi="Century Gothic"/>
        </w:rPr>
        <w:t xml:space="preserve">et les institutions </w:t>
      </w:r>
      <w:r w:rsidR="00340CDE" w:rsidRPr="006D579C">
        <w:rPr>
          <w:rFonts w:ascii="Century Gothic" w:hAnsi="Century Gothic"/>
        </w:rPr>
        <w:t xml:space="preserve">que </w:t>
      </w:r>
      <w:r w:rsidR="007308C0" w:rsidRPr="006D579C">
        <w:rPr>
          <w:rFonts w:ascii="Century Gothic" w:hAnsi="Century Gothic"/>
        </w:rPr>
        <w:t>les partenaires sociaux dont l</w:t>
      </w:r>
      <w:r w:rsidR="003E14C9" w:rsidRPr="006D579C">
        <w:rPr>
          <w:rFonts w:ascii="Century Gothic" w:hAnsi="Century Gothic"/>
        </w:rPr>
        <w:t xml:space="preserve">es responsabilités sont </w:t>
      </w:r>
      <w:r w:rsidR="007308C0" w:rsidRPr="006D579C">
        <w:rPr>
          <w:rFonts w:ascii="Century Gothic" w:hAnsi="Century Gothic"/>
        </w:rPr>
        <w:t>central</w:t>
      </w:r>
      <w:r w:rsidR="003E14C9" w:rsidRPr="006D579C">
        <w:rPr>
          <w:rFonts w:ascii="Century Gothic" w:hAnsi="Century Gothic"/>
        </w:rPr>
        <w:t>es</w:t>
      </w:r>
      <w:r w:rsidR="007308C0" w:rsidRPr="006D579C">
        <w:rPr>
          <w:rFonts w:ascii="Century Gothic" w:hAnsi="Century Gothic"/>
        </w:rPr>
        <w:t xml:space="preserve"> </w:t>
      </w:r>
      <w:r w:rsidR="00340CDE" w:rsidRPr="006D579C">
        <w:rPr>
          <w:rFonts w:ascii="Century Gothic" w:hAnsi="Century Gothic"/>
        </w:rPr>
        <w:t>sur un tel chantier qui doit être une p</w:t>
      </w:r>
      <w:r w:rsidR="001E567A" w:rsidRPr="006D579C">
        <w:rPr>
          <w:rFonts w:ascii="Century Gothic" w:hAnsi="Century Gothic"/>
        </w:rPr>
        <w:t xml:space="preserve">réoccupation largement partagée, au-delà des militants qui s’y consacrent </w:t>
      </w:r>
      <w:r w:rsidR="0080011B" w:rsidRPr="006D579C">
        <w:rPr>
          <w:rFonts w:ascii="Century Gothic" w:hAnsi="Century Gothic"/>
        </w:rPr>
        <w:t xml:space="preserve">depuis des années </w:t>
      </w:r>
      <w:r w:rsidR="001E567A" w:rsidRPr="006D579C">
        <w:rPr>
          <w:rFonts w:ascii="Century Gothic" w:hAnsi="Century Gothic"/>
        </w:rPr>
        <w:t xml:space="preserve">avec beaucoup d’énergie. </w:t>
      </w:r>
    </w:p>
    <w:p w:rsidR="008A0494" w:rsidRPr="006D579C" w:rsidRDefault="0080011B" w:rsidP="00FA591B">
      <w:pPr>
        <w:pStyle w:val="Corpsdetexte"/>
        <w:numPr>
          <w:ilvl w:val="0"/>
          <w:numId w:val="0"/>
        </w:numPr>
        <w:rPr>
          <w:rFonts w:ascii="Century Gothic" w:hAnsi="Century Gothic"/>
        </w:rPr>
      </w:pPr>
      <w:r w:rsidRPr="006D579C">
        <w:rPr>
          <w:rFonts w:ascii="Century Gothic" w:hAnsi="Century Gothic"/>
        </w:rPr>
        <w:t>L</w:t>
      </w:r>
      <w:r w:rsidR="003E14C9" w:rsidRPr="006D579C">
        <w:rPr>
          <w:rFonts w:ascii="Century Gothic" w:hAnsi="Century Gothic"/>
        </w:rPr>
        <w:t xml:space="preserve">es rencontres </w:t>
      </w:r>
      <w:r w:rsidR="00340CDE" w:rsidRPr="006D579C">
        <w:rPr>
          <w:rFonts w:ascii="Century Gothic" w:hAnsi="Century Gothic"/>
        </w:rPr>
        <w:t>avec cha</w:t>
      </w:r>
      <w:r w:rsidR="00B91B9D" w:rsidRPr="006D579C">
        <w:rPr>
          <w:rFonts w:ascii="Century Gothic" w:hAnsi="Century Gothic"/>
        </w:rPr>
        <w:t xml:space="preserve">cune des </w:t>
      </w:r>
      <w:r w:rsidR="003E14C9" w:rsidRPr="006D579C">
        <w:rPr>
          <w:rFonts w:ascii="Century Gothic" w:hAnsi="Century Gothic"/>
        </w:rPr>
        <w:t>délégation</w:t>
      </w:r>
      <w:r w:rsidR="00B91B9D" w:rsidRPr="006D579C">
        <w:rPr>
          <w:rFonts w:ascii="Century Gothic" w:hAnsi="Century Gothic"/>
        </w:rPr>
        <w:t>s</w:t>
      </w:r>
      <w:r w:rsidR="003E14C9" w:rsidRPr="006D579C">
        <w:rPr>
          <w:rFonts w:ascii="Century Gothic" w:hAnsi="Century Gothic"/>
        </w:rPr>
        <w:t xml:space="preserve"> </w:t>
      </w:r>
      <w:r w:rsidR="0040527D" w:rsidRPr="006D579C">
        <w:rPr>
          <w:rFonts w:ascii="Century Gothic" w:hAnsi="Century Gothic"/>
        </w:rPr>
        <w:t xml:space="preserve">dont la liste nominative est jointe en annexe </w:t>
      </w:r>
      <w:r w:rsidR="007308C0" w:rsidRPr="006D579C">
        <w:rPr>
          <w:rFonts w:ascii="Century Gothic" w:hAnsi="Century Gothic"/>
        </w:rPr>
        <w:t xml:space="preserve">se sont déroulées </w:t>
      </w:r>
      <w:r w:rsidR="00687C4C" w:rsidRPr="006D579C">
        <w:rPr>
          <w:rFonts w:ascii="Century Gothic" w:hAnsi="Century Gothic"/>
        </w:rPr>
        <w:t xml:space="preserve">en mai, juin et juillet 2014. </w:t>
      </w:r>
      <w:r w:rsidR="003E14C9" w:rsidRPr="006D579C">
        <w:rPr>
          <w:rFonts w:ascii="Century Gothic" w:hAnsi="Century Gothic"/>
        </w:rPr>
        <w:t>Comme la lettre de mission le demandait, e</w:t>
      </w:r>
      <w:r w:rsidR="00146294" w:rsidRPr="006D579C">
        <w:rPr>
          <w:rFonts w:ascii="Century Gothic" w:hAnsi="Century Gothic"/>
        </w:rPr>
        <w:t xml:space="preserve">lles </w:t>
      </w:r>
      <w:r w:rsidR="00D45203" w:rsidRPr="006D579C">
        <w:rPr>
          <w:rFonts w:ascii="Century Gothic" w:hAnsi="Century Gothic"/>
        </w:rPr>
        <w:t>ont permis</w:t>
      </w:r>
      <w:r w:rsidR="007D3B52">
        <w:rPr>
          <w:rFonts w:ascii="Century Gothic" w:hAnsi="Century Gothic"/>
        </w:rPr>
        <w:t xml:space="preserve"> de</w:t>
      </w:r>
      <w:r w:rsidR="00146294" w:rsidRPr="006D579C">
        <w:rPr>
          <w:rFonts w:ascii="Century Gothic" w:hAnsi="Century Gothic"/>
        </w:rPr>
        <w:t xml:space="preserve"> </w:t>
      </w:r>
      <w:r w:rsidR="00340CDE" w:rsidRPr="006D579C">
        <w:rPr>
          <w:rFonts w:ascii="Century Gothic" w:hAnsi="Century Gothic"/>
        </w:rPr>
        <w:t xml:space="preserve">dégager </w:t>
      </w:r>
      <w:r w:rsidR="00146294" w:rsidRPr="006D579C">
        <w:rPr>
          <w:rFonts w:ascii="Century Gothic" w:hAnsi="Century Gothic"/>
        </w:rPr>
        <w:t>des éléments fort utiles afin</w:t>
      </w:r>
      <w:r w:rsidR="003E14C9" w:rsidRPr="006D579C">
        <w:rPr>
          <w:rFonts w:ascii="Century Gothic" w:hAnsi="Century Gothic"/>
        </w:rPr>
        <w:t> :</w:t>
      </w:r>
    </w:p>
    <w:p w:rsidR="008A0494" w:rsidRPr="006D579C" w:rsidRDefault="00D45203" w:rsidP="00F939EF">
      <w:pPr>
        <w:rPr>
          <w:rFonts w:ascii="Century Gothic" w:hAnsi="Century Gothic"/>
        </w:rPr>
      </w:pPr>
      <w:r w:rsidRPr="006D579C">
        <w:rPr>
          <w:rFonts w:ascii="Century Gothic" w:hAnsi="Century Gothic"/>
        </w:rPr>
        <w:t xml:space="preserve"> </w:t>
      </w:r>
      <w:r w:rsidR="000F7BA5" w:rsidRPr="006D579C">
        <w:rPr>
          <w:rFonts w:ascii="Century Gothic" w:hAnsi="Century Gothic"/>
        </w:rPr>
        <w:t>-</w:t>
      </w:r>
      <w:r w:rsidR="00B16F58">
        <w:rPr>
          <w:rFonts w:ascii="Century Gothic" w:hAnsi="Century Gothic"/>
        </w:rPr>
        <w:t xml:space="preserve"> </w:t>
      </w:r>
      <w:r w:rsidRPr="006D579C">
        <w:rPr>
          <w:rFonts w:ascii="Century Gothic" w:hAnsi="Century Gothic"/>
        </w:rPr>
        <w:t>d</w:t>
      </w:r>
      <w:r w:rsidR="002033A7" w:rsidRPr="006D579C">
        <w:rPr>
          <w:rFonts w:ascii="Century Gothic" w:hAnsi="Century Gothic"/>
        </w:rPr>
        <w:t xml:space="preserve">e mieux appréhender </w:t>
      </w:r>
      <w:r w:rsidRPr="006D579C">
        <w:rPr>
          <w:rFonts w:ascii="Century Gothic" w:hAnsi="Century Gothic"/>
        </w:rPr>
        <w:t>les besoins des personnes handicapées</w:t>
      </w:r>
      <w:r w:rsidR="003E14C9" w:rsidRPr="006D579C">
        <w:rPr>
          <w:rFonts w:ascii="Century Gothic" w:hAnsi="Century Gothic"/>
        </w:rPr>
        <w:t xml:space="preserve"> et de leurs employeurs pour le suivi et l’accompagnement dans le processus d’insertion ou de réinsertion professionnelle, ainsi que pour le maintien durable et l’évolution dans l’emploi ;</w:t>
      </w:r>
    </w:p>
    <w:p w:rsidR="00860D1B" w:rsidRPr="006D579C" w:rsidRDefault="00860D1B" w:rsidP="00F939EF">
      <w:pPr>
        <w:rPr>
          <w:rFonts w:ascii="Century Gothic" w:hAnsi="Century Gothic"/>
        </w:rPr>
      </w:pPr>
      <w:r w:rsidRPr="006D579C">
        <w:rPr>
          <w:rFonts w:ascii="Century Gothic" w:hAnsi="Century Gothic"/>
        </w:rPr>
        <w:t>- de recenser des éléments sur l’offre existante ;</w:t>
      </w:r>
    </w:p>
    <w:p w:rsidR="008A0494" w:rsidRPr="006D579C" w:rsidRDefault="000F7BA5" w:rsidP="00F939EF">
      <w:pPr>
        <w:rPr>
          <w:rFonts w:ascii="Century Gothic" w:hAnsi="Century Gothic"/>
        </w:rPr>
      </w:pPr>
      <w:r w:rsidRPr="006D579C">
        <w:rPr>
          <w:rFonts w:ascii="Century Gothic" w:hAnsi="Century Gothic"/>
        </w:rPr>
        <w:t>-</w:t>
      </w:r>
      <w:r w:rsidR="00B16F58">
        <w:rPr>
          <w:rFonts w:ascii="Century Gothic" w:hAnsi="Century Gothic"/>
        </w:rPr>
        <w:t xml:space="preserve"> </w:t>
      </w:r>
      <w:r w:rsidRPr="006D579C">
        <w:rPr>
          <w:rFonts w:ascii="Century Gothic" w:hAnsi="Century Gothic"/>
        </w:rPr>
        <w:t>e</w:t>
      </w:r>
      <w:r w:rsidR="00146294" w:rsidRPr="006D579C">
        <w:rPr>
          <w:rFonts w:ascii="Century Gothic" w:hAnsi="Century Gothic"/>
        </w:rPr>
        <w:t xml:space="preserve">t </w:t>
      </w:r>
      <w:r w:rsidR="002F1879" w:rsidRPr="006D579C">
        <w:rPr>
          <w:rFonts w:ascii="Century Gothic" w:hAnsi="Century Gothic"/>
        </w:rPr>
        <w:t xml:space="preserve">de </w:t>
      </w:r>
      <w:r w:rsidR="003E14C9" w:rsidRPr="006D579C">
        <w:rPr>
          <w:rFonts w:ascii="Century Gothic" w:hAnsi="Century Gothic"/>
        </w:rPr>
        <w:t>rendre plus visibles des pratiques et d</w:t>
      </w:r>
      <w:r w:rsidR="004602BB" w:rsidRPr="006D579C">
        <w:rPr>
          <w:rFonts w:ascii="Century Gothic" w:hAnsi="Century Gothic"/>
        </w:rPr>
        <w:t>es expérience</w:t>
      </w:r>
      <w:r w:rsidR="00687C4C" w:rsidRPr="006D579C">
        <w:rPr>
          <w:rFonts w:ascii="Century Gothic" w:hAnsi="Century Gothic"/>
        </w:rPr>
        <w:t>s déjà conduites sur le terrain</w:t>
      </w:r>
      <w:r w:rsidR="00D45203" w:rsidRPr="006D579C">
        <w:rPr>
          <w:rFonts w:ascii="Century Gothic" w:hAnsi="Century Gothic"/>
        </w:rPr>
        <w:t xml:space="preserve"> </w:t>
      </w:r>
      <w:r w:rsidR="002033A7" w:rsidRPr="006D579C">
        <w:rPr>
          <w:rFonts w:ascii="Century Gothic" w:hAnsi="Century Gothic"/>
        </w:rPr>
        <w:t>en faveur de l’insertion professionnelle</w:t>
      </w:r>
      <w:r w:rsidR="00860D1B" w:rsidRPr="006D579C">
        <w:rPr>
          <w:rFonts w:ascii="Century Gothic" w:hAnsi="Century Gothic"/>
        </w:rPr>
        <w:t xml:space="preserve"> par les voies de l’accompagnement</w:t>
      </w:r>
      <w:r w:rsidR="00146294" w:rsidRPr="006D579C">
        <w:rPr>
          <w:rFonts w:ascii="Century Gothic" w:hAnsi="Century Gothic"/>
        </w:rPr>
        <w:t>.</w:t>
      </w:r>
    </w:p>
    <w:p w:rsidR="008A0494" w:rsidRPr="006D579C" w:rsidRDefault="00C2215E" w:rsidP="008224C8">
      <w:pPr>
        <w:pStyle w:val="Corpsdetexte"/>
        <w:numPr>
          <w:ilvl w:val="0"/>
          <w:numId w:val="0"/>
        </w:numPr>
        <w:rPr>
          <w:rFonts w:ascii="Century Gothic" w:hAnsi="Century Gothic"/>
        </w:rPr>
      </w:pPr>
      <w:r w:rsidRPr="006D579C">
        <w:rPr>
          <w:rFonts w:ascii="Century Gothic" w:hAnsi="Century Gothic"/>
        </w:rPr>
        <w:t>Les propositions qui sont présentées dans ce rapport</w:t>
      </w:r>
      <w:r w:rsidR="00DA3182" w:rsidRPr="006D579C">
        <w:rPr>
          <w:rFonts w:ascii="Century Gothic" w:hAnsi="Century Gothic"/>
        </w:rPr>
        <w:t xml:space="preserve"> et qui prennent en compte l</w:t>
      </w:r>
      <w:r w:rsidR="0081443D" w:rsidRPr="006D579C">
        <w:rPr>
          <w:rFonts w:ascii="Century Gothic" w:hAnsi="Century Gothic"/>
        </w:rPr>
        <w:t>e</w:t>
      </w:r>
      <w:r w:rsidR="00DA3182" w:rsidRPr="006D579C">
        <w:rPr>
          <w:rFonts w:ascii="Century Gothic" w:hAnsi="Century Gothic"/>
        </w:rPr>
        <w:t>s particularités du handicap psychique,</w:t>
      </w:r>
      <w:r w:rsidRPr="006D579C">
        <w:rPr>
          <w:rFonts w:ascii="Century Gothic" w:hAnsi="Century Gothic"/>
        </w:rPr>
        <w:t xml:space="preserve"> </w:t>
      </w:r>
      <w:r w:rsidR="00BA5485" w:rsidRPr="006D579C">
        <w:rPr>
          <w:rFonts w:ascii="Century Gothic" w:hAnsi="Century Gothic"/>
        </w:rPr>
        <w:t xml:space="preserve">répondent à la question posée : </w:t>
      </w:r>
      <w:r w:rsidR="004645A4" w:rsidRPr="006D579C">
        <w:rPr>
          <w:rFonts w:ascii="Century Gothic" w:hAnsi="Century Gothic"/>
        </w:rPr>
        <w:t>faut-il</w:t>
      </w:r>
      <w:r w:rsidR="00BA5485" w:rsidRPr="006D579C">
        <w:rPr>
          <w:rFonts w:ascii="Century Gothic" w:hAnsi="Century Gothic"/>
        </w:rPr>
        <w:t xml:space="preserve"> concevoir et mettre en œuvre de nouveaux outils d’accompagnement </w:t>
      </w:r>
      <w:r w:rsidR="009A1083" w:rsidRPr="006D579C">
        <w:rPr>
          <w:rFonts w:ascii="Century Gothic" w:hAnsi="Century Gothic"/>
        </w:rPr>
        <w:t xml:space="preserve">dans l’emploi </w:t>
      </w:r>
      <w:r w:rsidR="00DA3182" w:rsidRPr="006D579C">
        <w:rPr>
          <w:rFonts w:ascii="Century Gothic" w:hAnsi="Century Gothic"/>
        </w:rPr>
        <w:t xml:space="preserve">en milieu ordinaire </w:t>
      </w:r>
      <w:r w:rsidR="00BA5485" w:rsidRPr="006D579C">
        <w:rPr>
          <w:rFonts w:ascii="Century Gothic" w:hAnsi="Century Gothic"/>
        </w:rPr>
        <w:t xml:space="preserve">des personnes handicapées ? </w:t>
      </w:r>
    </w:p>
    <w:p w:rsidR="008A0494" w:rsidRPr="006D579C" w:rsidRDefault="00BA5485" w:rsidP="008224C8">
      <w:pPr>
        <w:pStyle w:val="Corpsdetexte"/>
        <w:numPr>
          <w:ilvl w:val="0"/>
          <w:numId w:val="0"/>
        </w:numPr>
        <w:rPr>
          <w:rFonts w:ascii="Century Gothic" w:hAnsi="Century Gothic"/>
        </w:rPr>
      </w:pPr>
      <w:r w:rsidRPr="006D579C">
        <w:rPr>
          <w:rFonts w:ascii="Century Gothic" w:hAnsi="Century Gothic"/>
        </w:rPr>
        <w:lastRenderedPageBreak/>
        <w:t xml:space="preserve">Elles s’inscrivent totalement dans le projet </w:t>
      </w:r>
      <w:r w:rsidR="006E5F3E" w:rsidRPr="006D579C">
        <w:rPr>
          <w:rFonts w:ascii="Century Gothic" w:hAnsi="Century Gothic"/>
        </w:rPr>
        <w:t xml:space="preserve">d’une « société inclusive », </w:t>
      </w:r>
      <w:r w:rsidRPr="006D579C">
        <w:rPr>
          <w:rFonts w:ascii="Century Gothic" w:hAnsi="Century Gothic"/>
        </w:rPr>
        <w:t>où</w:t>
      </w:r>
      <w:r w:rsidR="006E5F3E" w:rsidRPr="006D579C">
        <w:rPr>
          <w:rFonts w:ascii="Century Gothic" w:hAnsi="Century Gothic"/>
        </w:rPr>
        <w:t xml:space="preserve"> l</w:t>
      </w:r>
      <w:r w:rsidR="00291331" w:rsidRPr="006D579C">
        <w:rPr>
          <w:rFonts w:ascii="Century Gothic" w:hAnsi="Century Gothic"/>
        </w:rPr>
        <w:t xml:space="preserve">a priorité </w:t>
      </w:r>
      <w:r w:rsidR="006F1CE0" w:rsidRPr="006D579C">
        <w:rPr>
          <w:rFonts w:ascii="Century Gothic" w:hAnsi="Century Gothic"/>
        </w:rPr>
        <w:t xml:space="preserve">doit être donnée </w:t>
      </w:r>
      <w:r w:rsidRPr="006D579C">
        <w:rPr>
          <w:rFonts w:ascii="Century Gothic" w:hAnsi="Century Gothic"/>
        </w:rPr>
        <w:t>au droit</w:t>
      </w:r>
      <w:r w:rsidR="00A97E55" w:rsidRPr="006D579C">
        <w:rPr>
          <w:rFonts w:ascii="Century Gothic" w:hAnsi="Century Gothic"/>
        </w:rPr>
        <w:t xml:space="preserve"> de tous</w:t>
      </w:r>
      <w:r w:rsidR="0031794D">
        <w:rPr>
          <w:rFonts w:ascii="Century Gothic" w:hAnsi="Century Gothic"/>
        </w:rPr>
        <w:t>. La</w:t>
      </w:r>
      <w:r w:rsidR="009A1083" w:rsidRPr="006D579C">
        <w:rPr>
          <w:rFonts w:ascii="Century Gothic" w:hAnsi="Century Gothic"/>
        </w:rPr>
        <w:t xml:space="preserve"> </w:t>
      </w:r>
      <w:r w:rsidR="00B91B9D" w:rsidRPr="006D579C">
        <w:rPr>
          <w:rFonts w:ascii="Century Gothic" w:hAnsi="Century Gothic"/>
        </w:rPr>
        <w:t xml:space="preserve">récente </w:t>
      </w:r>
      <w:r w:rsidR="009A1083" w:rsidRPr="006D579C">
        <w:rPr>
          <w:rFonts w:ascii="Century Gothic" w:hAnsi="Century Gothic"/>
        </w:rPr>
        <w:t xml:space="preserve">réforme </w:t>
      </w:r>
      <w:r w:rsidR="00FF0308" w:rsidRPr="006D579C">
        <w:rPr>
          <w:rFonts w:ascii="Century Gothic" w:hAnsi="Century Gothic"/>
        </w:rPr>
        <w:t>de la formation professionnelle</w:t>
      </w:r>
      <w:r w:rsidR="009A1083" w:rsidRPr="006D579C">
        <w:rPr>
          <w:rFonts w:ascii="Century Gothic" w:hAnsi="Century Gothic"/>
        </w:rPr>
        <w:t xml:space="preserve"> en donne un exemple</w:t>
      </w:r>
      <w:r w:rsidR="0031794D">
        <w:rPr>
          <w:rFonts w:ascii="Century Gothic" w:hAnsi="Century Gothic"/>
        </w:rPr>
        <w:t xml:space="preserve">, </w:t>
      </w:r>
      <w:r w:rsidR="006F1CE0" w:rsidRPr="006D579C">
        <w:rPr>
          <w:rFonts w:ascii="Century Gothic" w:hAnsi="Century Gothic"/>
        </w:rPr>
        <w:t xml:space="preserve">les dispositifs </w:t>
      </w:r>
      <w:r w:rsidR="0031794D">
        <w:rPr>
          <w:rFonts w:ascii="Century Gothic" w:hAnsi="Century Gothic"/>
        </w:rPr>
        <w:t>de formation professionnelle</w:t>
      </w:r>
      <w:r w:rsidR="004C775D" w:rsidRPr="006D579C">
        <w:rPr>
          <w:rFonts w:ascii="Century Gothic" w:hAnsi="Century Gothic"/>
        </w:rPr>
        <w:t xml:space="preserve"> en faveur des personnes </w:t>
      </w:r>
      <w:r w:rsidR="00291331" w:rsidRPr="006D579C">
        <w:rPr>
          <w:rFonts w:ascii="Century Gothic" w:hAnsi="Century Gothic"/>
        </w:rPr>
        <w:t>handicap</w:t>
      </w:r>
      <w:r w:rsidR="004C775D" w:rsidRPr="006D579C">
        <w:rPr>
          <w:rFonts w:ascii="Century Gothic" w:hAnsi="Century Gothic"/>
        </w:rPr>
        <w:t>ée</w:t>
      </w:r>
      <w:r w:rsidR="00291331" w:rsidRPr="006D579C">
        <w:rPr>
          <w:rFonts w:ascii="Century Gothic" w:hAnsi="Century Gothic"/>
        </w:rPr>
        <w:t>s</w:t>
      </w:r>
      <w:r w:rsidR="004C775D" w:rsidRPr="006D579C">
        <w:rPr>
          <w:rFonts w:ascii="Century Gothic" w:hAnsi="Century Gothic"/>
        </w:rPr>
        <w:t xml:space="preserve"> doivent être effectiveme</w:t>
      </w:r>
      <w:r w:rsidR="00340CDE" w:rsidRPr="006D579C">
        <w:rPr>
          <w:rFonts w:ascii="Century Gothic" w:hAnsi="Century Gothic"/>
        </w:rPr>
        <w:t xml:space="preserve">nt ouverts à tous les handicaps, </w:t>
      </w:r>
      <w:r w:rsidR="0031794D">
        <w:rPr>
          <w:rFonts w:ascii="Century Gothic" w:hAnsi="Century Gothic"/>
        </w:rPr>
        <w:t xml:space="preserve">que ce handicap soit de naissance, révélé lors des premières années de </w:t>
      </w:r>
      <w:r w:rsidR="00CB1A08" w:rsidRPr="006D579C">
        <w:rPr>
          <w:rFonts w:ascii="Century Gothic" w:hAnsi="Century Gothic"/>
        </w:rPr>
        <w:t>formation</w:t>
      </w:r>
      <w:r w:rsidR="0031794D">
        <w:rPr>
          <w:rFonts w:ascii="Century Gothic" w:hAnsi="Century Gothic"/>
        </w:rPr>
        <w:t xml:space="preserve">, ou </w:t>
      </w:r>
      <w:r w:rsidR="00CB1A08" w:rsidRPr="006D579C">
        <w:rPr>
          <w:rFonts w:ascii="Century Gothic" w:hAnsi="Century Gothic"/>
        </w:rPr>
        <w:t xml:space="preserve">après un accident ou une maladie. </w:t>
      </w:r>
    </w:p>
    <w:p w:rsidR="008A0494" w:rsidRPr="006D579C" w:rsidRDefault="00D94D17" w:rsidP="008C79E4">
      <w:pPr>
        <w:pStyle w:val="Corpsdetexte"/>
        <w:numPr>
          <w:ilvl w:val="0"/>
          <w:numId w:val="0"/>
        </w:numPr>
        <w:rPr>
          <w:rFonts w:ascii="Century Gothic" w:hAnsi="Century Gothic"/>
        </w:rPr>
      </w:pPr>
      <w:r w:rsidRPr="006D579C">
        <w:rPr>
          <w:rFonts w:ascii="Century Gothic" w:hAnsi="Century Gothic"/>
        </w:rPr>
        <w:t>Pour répondre à la question des</w:t>
      </w:r>
      <w:r w:rsidR="00240E83" w:rsidRPr="006D579C">
        <w:rPr>
          <w:rFonts w:ascii="Century Gothic" w:hAnsi="Century Gothic"/>
        </w:rPr>
        <w:t xml:space="preserve"> pièces manquantes </w:t>
      </w:r>
      <w:r w:rsidRPr="006D579C">
        <w:rPr>
          <w:rFonts w:ascii="Century Gothic" w:hAnsi="Century Gothic"/>
        </w:rPr>
        <w:t xml:space="preserve">dans </w:t>
      </w:r>
      <w:r w:rsidR="00240E83" w:rsidRPr="006D579C">
        <w:rPr>
          <w:rFonts w:ascii="Century Gothic" w:hAnsi="Century Gothic"/>
        </w:rPr>
        <w:t xml:space="preserve">les dispositifs de </w:t>
      </w:r>
      <w:r w:rsidRPr="006D579C">
        <w:rPr>
          <w:rFonts w:ascii="Century Gothic" w:hAnsi="Century Gothic"/>
        </w:rPr>
        <w:t>l’accompagnement des personnes handicapées</w:t>
      </w:r>
      <w:r w:rsidR="0081443D" w:rsidRPr="006D579C">
        <w:rPr>
          <w:rFonts w:ascii="Century Gothic" w:hAnsi="Century Gothic"/>
        </w:rPr>
        <w:t>, notamment des personnes handicapées psychiques</w:t>
      </w:r>
      <w:r w:rsidR="00442EFA" w:rsidRPr="006D579C">
        <w:rPr>
          <w:rFonts w:ascii="Century Gothic" w:hAnsi="Century Gothic"/>
        </w:rPr>
        <w:t xml:space="preserve"> dont les besoins particuliers n’ont pas été encore suffisamment pris en compte</w:t>
      </w:r>
      <w:r w:rsidR="0081443D" w:rsidRPr="006D579C">
        <w:rPr>
          <w:rFonts w:ascii="Century Gothic" w:hAnsi="Century Gothic"/>
        </w:rPr>
        <w:t>,</w:t>
      </w:r>
      <w:r w:rsidRPr="006D579C">
        <w:rPr>
          <w:rFonts w:ascii="Century Gothic" w:hAnsi="Century Gothic"/>
        </w:rPr>
        <w:t xml:space="preserve"> vers et dans l’emploi en milieu ordinaire, la mission a tenu compte des réalités économiques et budgétaires de notre pays. Elle a surtout refusé d’entrer dans de vaines querelles qui voudraient artificiellement opposer le milieu ordinaire </w:t>
      </w:r>
      <w:r w:rsidR="00DA3182" w:rsidRPr="006D579C">
        <w:rPr>
          <w:rFonts w:ascii="Century Gothic" w:hAnsi="Century Gothic"/>
        </w:rPr>
        <w:t>au sens strict</w:t>
      </w:r>
      <w:r w:rsidR="000C7FCD">
        <w:rPr>
          <w:rFonts w:ascii="Century Gothic" w:hAnsi="Century Gothic"/>
        </w:rPr>
        <w:t>,</w:t>
      </w:r>
      <w:r w:rsidR="00DA3182" w:rsidRPr="006D579C">
        <w:rPr>
          <w:rFonts w:ascii="Century Gothic" w:hAnsi="Century Gothic"/>
        </w:rPr>
        <w:t xml:space="preserve"> </w:t>
      </w:r>
      <w:r w:rsidRPr="006D579C">
        <w:rPr>
          <w:rFonts w:ascii="Century Gothic" w:hAnsi="Century Gothic"/>
        </w:rPr>
        <w:t xml:space="preserve">aux établissements </w:t>
      </w:r>
      <w:r w:rsidR="00DA3182" w:rsidRPr="006D579C">
        <w:rPr>
          <w:rFonts w:ascii="Century Gothic" w:hAnsi="Century Gothic"/>
        </w:rPr>
        <w:t xml:space="preserve">spécialisés </w:t>
      </w:r>
      <w:r w:rsidRPr="006D579C">
        <w:rPr>
          <w:rFonts w:ascii="Century Gothic" w:hAnsi="Century Gothic"/>
        </w:rPr>
        <w:t xml:space="preserve">du secteur </w:t>
      </w:r>
      <w:r w:rsidR="004645A4" w:rsidRPr="006D579C">
        <w:rPr>
          <w:rFonts w:ascii="Century Gothic" w:hAnsi="Century Gothic"/>
        </w:rPr>
        <w:t>médico-social</w:t>
      </w:r>
      <w:r w:rsidR="00DA3182" w:rsidRPr="006D579C">
        <w:rPr>
          <w:rFonts w:ascii="Century Gothic" w:hAnsi="Century Gothic"/>
        </w:rPr>
        <w:t xml:space="preserve"> (ESAT) ou aux entreprises adaptées (EA)</w:t>
      </w:r>
      <w:r w:rsidRPr="006D579C">
        <w:rPr>
          <w:rFonts w:ascii="Century Gothic" w:hAnsi="Century Gothic"/>
        </w:rPr>
        <w:t xml:space="preserve">. </w:t>
      </w:r>
      <w:r w:rsidR="007462FB">
        <w:rPr>
          <w:rFonts w:ascii="Century Gothic" w:hAnsi="Century Gothic"/>
        </w:rPr>
        <w:t xml:space="preserve"> Au contraire, elle souligne la nécessité d’une complémentarité et d’une fluidité des réponses adaptées à la situation particulière de chacun, à</w:t>
      </w:r>
      <w:r w:rsidR="002328FD">
        <w:rPr>
          <w:rFonts w:ascii="Century Gothic" w:hAnsi="Century Gothic"/>
        </w:rPr>
        <w:t xml:space="preserve"> l’évolution</w:t>
      </w:r>
      <w:r w:rsidR="007462FB">
        <w:rPr>
          <w:rFonts w:ascii="Century Gothic" w:hAnsi="Century Gothic"/>
        </w:rPr>
        <w:t xml:space="preserve"> des parcours des personnes, au choix personnel exprimé par les personnes en situation de handicap et leur potentiel à faire valoir en milieu professionnel.</w:t>
      </w:r>
    </w:p>
    <w:p w:rsidR="008A0494" w:rsidRPr="006D579C" w:rsidRDefault="008A0494" w:rsidP="00F939EF">
      <w:pPr>
        <w:rPr>
          <w:rFonts w:ascii="Century Gothic" w:hAnsi="Century Gothic"/>
        </w:rPr>
      </w:pPr>
    </w:p>
    <w:p w:rsidR="00F939EF" w:rsidRPr="006D579C" w:rsidRDefault="00F939EF" w:rsidP="0039344E">
      <w:pPr>
        <w:pStyle w:val="Recommandation"/>
        <w:rPr>
          <w:rFonts w:ascii="Century Gothic" w:hAnsi="Century Gothic"/>
        </w:rPr>
      </w:pPr>
      <w:r w:rsidRPr="006D579C">
        <w:rPr>
          <w:rFonts w:ascii="Century Gothic" w:hAnsi="Century Gothic"/>
        </w:rPr>
        <w:br w:type="page"/>
      </w:r>
    </w:p>
    <w:p w:rsidR="008A0494" w:rsidRPr="006D579C" w:rsidRDefault="008A0494" w:rsidP="008A0494">
      <w:pPr>
        <w:pStyle w:val="Corpsdetexte"/>
        <w:numPr>
          <w:ilvl w:val="0"/>
          <w:numId w:val="0"/>
        </w:numPr>
        <w:rPr>
          <w:rFonts w:ascii="Century Gothic" w:hAnsi="Century Gothic"/>
        </w:rPr>
      </w:pPr>
    </w:p>
    <w:tbl>
      <w:tblPr>
        <w:tblStyle w:val="Grilledutableau"/>
        <w:tblW w:w="0" w:type="auto"/>
        <w:tblInd w:w="567" w:type="dxa"/>
        <w:tblLook w:val="04A0"/>
      </w:tblPr>
      <w:tblGrid>
        <w:gridCol w:w="8755"/>
      </w:tblGrid>
      <w:tr w:rsidR="00D83651" w:rsidRPr="006D579C" w:rsidTr="00702627">
        <w:trPr>
          <w:trHeight w:val="149"/>
        </w:trPr>
        <w:tc>
          <w:tcPr>
            <w:tcW w:w="8755" w:type="dxa"/>
          </w:tcPr>
          <w:p w:rsidR="00D83651" w:rsidRPr="006D579C" w:rsidRDefault="00D83651" w:rsidP="00D83651">
            <w:pPr>
              <w:pStyle w:val="Corpsdetexte"/>
              <w:numPr>
                <w:ilvl w:val="0"/>
                <w:numId w:val="0"/>
              </w:numPr>
              <w:rPr>
                <w:rFonts w:ascii="Century Gothic" w:hAnsi="Century Gothic"/>
              </w:rPr>
            </w:pPr>
            <w:r w:rsidRPr="006D579C">
              <w:rPr>
                <w:rFonts w:ascii="Century Gothic" w:hAnsi="Century Gothic"/>
                <w:u w:val="single"/>
              </w:rPr>
              <w:t>Quelques éléments sur le cadre de la mission</w:t>
            </w:r>
            <w:r w:rsidRPr="006D579C">
              <w:rPr>
                <w:rFonts w:ascii="Century Gothic" w:hAnsi="Century Gothic"/>
              </w:rPr>
              <w:t> :</w:t>
            </w:r>
          </w:p>
          <w:p w:rsidR="00D83651" w:rsidRPr="006D579C" w:rsidRDefault="00D83651" w:rsidP="00D83651">
            <w:pPr>
              <w:pStyle w:val="Corpsdetexte"/>
              <w:numPr>
                <w:ilvl w:val="0"/>
                <w:numId w:val="0"/>
              </w:numPr>
              <w:rPr>
                <w:rFonts w:ascii="Century Gothic" w:hAnsi="Century Gothic"/>
              </w:rPr>
            </w:pPr>
            <w:r w:rsidRPr="006D579C">
              <w:rPr>
                <w:rFonts w:ascii="Century Gothic" w:hAnsi="Century Gothic"/>
              </w:rPr>
              <w:t>Pour s’efforcer d’être le plus opérationnelle possible, la mission a situé sa réflexion dans la cadre de la législation actuelle et des grandes étapes qui marquent le parcours des personnes en MDPH (maison départementale des personnes handicapées) depuis 2005.</w:t>
            </w:r>
          </w:p>
          <w:p w:rsidR="00A87314" w:rsidRDefault="00D83651" w:rsidP="00D83651">
            <w:pPr>
              <w:pStyle w:val="Corpsdetexte"/>
              <w:numPr>
                <w:ilvl w:val="0"/>
                <w:numId w:val="0"/>
              </w:numPr>
              <w:rPr>
                <w:rFonts w:ascii="Century Gothic" w:hAnsi="Century Gothic"/>
              </w:rPr>
            </w:pPr>
            <w:r w:rsidRPr="006D579C">
              <w:rPr>
                <w:rFonts w:ascii="Century Gothic" w:hAnsi="Century Gothic"/>
              </w:rPr>
              <w:t xml:space="preserve">Elle vise, dans ce contexte, à éclairer une problématique, celle de l’emploi en milieu ordinaire, et un point particulier, celui de l’accompagnement des personnes handicapées vers et dans ce milieu professionnel. </w:t>
            </w:r>
          </w:p>
          <w:p w:rsidR="00D83651" w:rsidRPr="006D579C" w:rsidRDefault="00D83651" w:rsidP="00D83651">
            <w:pPr>
              <w:pStyle w:val="Corpsdetexte"/>
              <w:numPr>
                <w:ilvl w:val="0"/>
                <w:numId w:val="0"/>
              </w:numPr>
              <w:rPr>
                <w:rFonts w:ascii="Century Gothic" w:hAnsi="Century Gothic"/>
              </w:rPr>
            </w:pPr>
            <w:r w:rsidRPr="006D579C">
              <w:rPr>
                <w:rFonts w:ascii="Century Gothic" w:hAnsi="Century Gothic"/>
              </w:rPr>
              <w:t xml:space="preserve">Les réflexions portent donc </w:t>
            </w:r>
            <w:r w:rsidR="00937D5D">
              <w:rPr>
                <w:rFonts w:ascii="Century Gothic" w:hAnsi="Century Gothic"/>
              </w:rPr>
              <w:t>principalement sur la phase après évaluation et après</w:t>
            </w:r>
            <w:r w:rsidRPr="006D579C">
              <w:rPr>
                <w:rFonts w:ascii="Century Gothic" w:hAnsi="Century Gothic"/>
              </w:rPr>
              <w:t xml:space="preserve"> orientation, même si naturellement les situations professionnelles se nouent </w:t>
            </w:r>
            <w:r w:rsidR="00937D5D">
              <w:rPr>
                <w:rFonts w:ascii="Century Gothic" w:hAnsi="Century Gothic"/>
              </w:rPr>
              <w:t xml:space="preserve">bien en amont, </w:t>
            </w:r>
            <w:r w:rsidRPr="006D579C">
              <w:rPr>
                <w:rFonts w:ascii="Century Gothic" w:hAnsi="Century Gothic"/>
              </w:rPr>
              <w:t>en partie dès l’évaluation des capacités des personnes par l’équipe pluridisciplinaire d’évaluation (EPE) de la MDPH.</w:t>
            </w:r>
          </w:p>
          <w:p w:rsidR="00D83651" w:rsidRPr="006D579C" w:rsidRDefault="00D83651" w:rsidP="00D83651">
            <w:pPr>
              <w:pStyle w:val="Corpsdetexte"/>
              <w:numPr>
                <w:ilvl w:val="0"/>
                <w:numId w:val="0"/>
              </w:numPr>
              <w:rPr>
                <w:rFonts w:ascii="Century Gothic" w:hAnsi="Century Gothic"/>
              </w:rPr>
            </w:pPr>
            <w:r w:rsidRPr="006D579C">
              <w:rPr>
                <w:rFonts w:ascii="Century Gothic" w:hAnsi="Century Gothic"/>
              </w:rPr>
              <w:t>La mission n’ignore pas le cas des personnes qui rencontrent des difficultés professionnelles en lien avec leur santé alors qu’elles n’ont pas (ou pas encore) déposé de dossier en MDPH, mais elle a dû, pour des raisons de calendrier et dans l’esprit de la lettre de mission, limiter son analyse aux parcours des personnes qui bénéficient, au sens de la loi, d’une obligation d’emploi de travailleurs handicapés (BOETH), soit plus de 2,51 millions de personnes</w:t>
            </w:r>
            <w:r w:rsidRPr="006D579C">
              <w:rPr>
                <w:rStyle w:val="Appelnotedebasdep"/>
                <w:rFonts w:ascii="Century Gothic" w:hAnsi="Century Gothic"/>
              </w:rPr>
              <w:footnoteReference w:id="1"/>
            </w:r>
            <w:r w:rsidRPr="006D579C">
              <w:rPr>
                <w:rFonts w:ascii="Century Gothic" w:hAnsi="Century Gothic"/>
              </w:rPr>
              <w:t>.</w:t>
            </w:r>
          </w:p>
          <w:p w:rsidR="00D83651" w:rsidRPr="006D579C" w:rsidRDefault="00D83651" w:rsidP="00BF1170">
            <w:pPr>
              <w:pStyle w:val="Corpsdetexte"/>
              <w:numPr>
                <w:ilvl w:val="0"/>
                <w:numId w:val="0"/>
              </w:numPr>
              <w:rPr>
                <w:rFonts w:ascii="Century Gothic" w:hAnsi="Century Gothic"/>
                <w:u w:val="single"/>
              </w:rPr>
            </w:pPr>
          </w:p>
        </w:tc>
      </w:tr>
      <w:tr w:rsidR="00BF1170" w:rsidRPr="006D579C" w:rsidTr="00702627">
        <w:trPr>
          <w:trHeight w:val="149"/>
        </w:trPr>
        <w:tc>
          <w:tcPr>
            <w:tcW w:w="8755" w:type="dxa"/>
          </w:tcPr>
          <w:p w:rsidR="00D83651" w:rsidRPr="00E73579" w:rsidRDefault="00BF1170" w:rsidP="00BF1170">
            <w:pPr>
              <w:pStyle w:val="Corpsdetexte"/>
              <w:numPr>
                <w:ilvl w:val="0"/>
                <w:numId w:val="0"/>
              </w:numPr>
              <w:rPr>
                <w:rFonts w:ascii="Century Gothic" w:hAnsi="Century Gothic"/>
                <w:b/>
                <w:color w:val="595959" w:themeColor="text1" w:themeTint="A6"/>
                <w:u w:val="single"/>
              </w:rPr>
            </w:pPr>
            <w:r w:rsidRPr="00E73579">
              <w:rPr>
                <w:rFonts w:ascii="Century Gothic" w:hAnsi="Century Gothic"/>
                <w:b/>
                <w:color w:val="595959" w:themeColor="text1" w:themeTint="A6"/>
                <w:u w:val="single"/>
              </w:rPr>
              <w:t>Le parcours de ces personnes vers l’emploi est organisé</w:t>
            </w:r>
            <w:r w:rsidR="00757375" w:rsidRPr="00E73579">
              <w:rPr>
                <w:rFonts w:ascii="Century Gothic" w:hAnsi="Century Gothic"/>
                <w:b/>
                <w:color w:val="595959" w:themeColor="text1" w:themeTint="A6"/>
                <w:u w:val="single"/>
              </w:rPr>
              <w:t xml:space="preserve"> </w:t>
            </w:r>
            <w:r w:rsidR="0081443D" w:rsidRPr="00E73579">
              <w:rPr>
                <w:rFonts w:ascii="Century Gothic" w:hAnsi="Century Gothic"/>
                <w:b/>
                <w:color w:val="595959" w:themeColor="text1" w:themeTint="A6"/>
                <w:u w:val="single"/>
              </w:rPr>
              <w:t xml:space="preserve">par </w:t>
            </w:r>
            <w:r w:rsidRPr="00E73579">
              <w:rPr>
                <w:rFonts w:ascii="Century Gothic" w:hAnsi="Century Gothic"/>
                <w:b/>
                <w:color w:val="595959" w:themeColor="text1" w:themeTint="A6"/>
                <w:u w:val="single"/>
              </w:rPr>
              <w:t>la loi de 2005</w:t>
            </w:r>
            <w:r w:rsidR="00D83651" w:rsidRPr="00E73579">
              <w:rPr>
                <w:rFonts w:ascii="Century Gothic" w:hAnsi="Century Gothic"/>
                <w:b/>
                <w:color w:val="595959" w:themeColor="text1" w:themeTint="A6"/>
                <w:u w:val="single"/>
              </w:rPr>
              <w:t xml:space="preserve"> selon le schéma </w:t>
            </w:r>
            <w:r w:rsidR="004645A4" w:rsidRPr="00E73579">
              <w:rPr>
                <w:rFonts w:ascii="Century Gothic" w:hAnsi="Century Gothic"/>
                <w:b/>
                <w:color w:val="595959" w:themeColor="text1" w:themeTint="A6"/>
                <w:u w:val="single"/>
              </w:rPr>
              <w:t>ci-dessous</w:t>
            </w:r>
            <w:r w:rsidR="00D83651" w:rsidRPr="00E73579">
              <w:rPr>
                <w:rFonts w:ascii="Century Gothic" w:hAnsi="Century Gothic"/>
                <w:b/>
                <w:color w:val="595959" w:themeColor="text1" w:themeTint="A6"/>
                <w:u w:val="single"/>
              </w:rPr>
              <w:t xml:space="preserve"> : </w:t>
            </w:r>
          </w:p>
          <w:p w:rsidR="00D83651" w:rsidRPr="006D579C" w:rsidRDefault="00BF1170" w:rsidP="00BF1170">
            <w:pPr>
              <w:pStyle w:val="Corpsdetexte"/>
              <w:numPr>
                <w:ilvl w:val="0"/>
                <w:numId w:val="0"/>
              </w:numPr>
              <w:rPr>
                <w:rFonts w:ascii="Century Gothic" w:hAnsi="Century Gothic"/>
              </w:rPr>
            </w:pPr>
            <w:r w:rsidRPr="006D579C">
              <w:rPr>
                <w:rFonts w:ascii="Century Gothic" w:hAnsi="Century Gothic"/>
              </w:rPr>
              <w:t>La première étape</w:t>
            </w:r>
            <w:r w:rsidR="008E1CF9" w:rsidRPr="006D579C">
              <w:rPr>
                <w:rFonts w:ascii="Century Gothic" w:hAnsi="Century Gothic"/>
              </w:rPr>
              <w:t xml:space="preserve"> du parcours administratif</w:t>
            </w:r>
            <w:r w:rsidRPr="006D579C">
              <w:rPr>
                <w:rFonts w:ascii="Century Gothic" w:hAnsi="Century Gothic"/>
              </w:rPr>
              <w:t xml:space="preserve"> est le dépôt d’un dossier </w:t>
            </w:r>
            <w:r w:rsidR="00D83651" w:rsidRPr="006D579C">
              <w:rPr>
                <w:rFonts w:ascii="Century Gothic" w:hAnsi="Century Gothic"/>
              </w:rPr>
              <w:t xml:space="preserve">avec certificat médical </w:t>
            </w:r>
            <w:r w:rsidRPr="006D579C">
              <w:rPr>
                <w:rFonts w:ascii="Century Gothic" w:hAnsi="Century Gothic"/>
              </w:rPr>
              <w:t xml:space="preserve">en MDPH et </w:t>
            </w:r>
            <w:r w:rsidR="008E1CF9" w:rsidRPr="006D579C">
              <w:rPr>
                <w:rFonts w:ascii="Century Gothic" w:hAnsi="Century Gothic"/>
              </w:rPr>
              <w:t xml:space="preserve">son </w:t>
            </w:r>
            <w:r w:rsidRPr="006D579C">
              <w:rPr>
                <w:rFonts w:ascii="Century Gothic" w:hAnsi="Century Gothic"/>
              </w:rPr>
              <w:t xml:space="preserve">examen par l’équipe pluridisciplinaire d’évaluation (EPE). </w:t>
            </w:r>
          </w:p>
          <w:p w:rsidR="00D83651" w:rsidRPr="006D579C" w:rsidRDefault="00D83651" w:rsidP="00BF1170">
            <w:pPr>
              <w:pStyle w:val="Corpsdetexte"/>
              <w:numPr>
                <w:ilvl w:val="0"/>
                <w:numId w:val="0"/>
              </w:numPr>
              <w:rPr>
                <w:rFonts w:ascii="Century Gothic" w:hAnsi="Century Gothic"/>
              </w:rPr>
            </w:pPr>
            <w:r w:rsidRPr="006D579C">
              <w:rPr>
                <w:rFonts w:ascii="Century Gothic" w:hAnsi="Century Gothic"/>
              </w:rPr>
              <w:t>Un plan personnalisé de compensation est élaboré.</w:t>
            </w:r>
          </w:p>
          <w:p w:rsidR="00BF1170" w:rsidRPr="006D579C" w:rsidRDefault="00BF1170" w:rsidP="00BF1170">
            <w:pPr>
              <w:pStyle w:val="Corpsdetexte"/>
              <w:numPr>
                <w:ilvl w:val="0"/>
                <w:numId w:val="0"/>
              </w:numPr>
              <w:rPr>
                <w:rFonts w:ascii="Century Gothic" w:hAnsi="Century Gothic"/>
              </w:rPr>
            </w:pPr>
            <w:r w:rsidRPr="006D579C">
              <w:rPr>
                <w:rFonts w:ascii="Century Gothic" w:hAnsi="Century Gothic"/>
              </w:rPr>
              <w:t xml:space="preserve">L’évaluation des capacités professionnelles des personnes vise à construire une analyse objectivée </w:t>
            </w:r>
            <w:r w:rsidR="005F0C20" w:rsidRPr="006D579C">
              <w:rPr>
                <w:rFonts w:ascii="Century Gothic" w:hAnsi="Century Gothic"/>
              </w:rPr>
              <w:t>de la</w:t>
            </w:r>
            <w:r w:rsidRPr="006D579C">
              <w:rPr>
                <w:rFonts w:ascii="Century Gothic" w:hAnsi="Century Gothic"/>
              </w:rPr>
              <w:t xml:space="preserve"> demande de </w:t>
            </w:r>
            <w:r w:rsidR="008E1CF9" w:rsidRPr="006D579C">
              <w:rPr>
                <w:rFonts w:ascii="Century Gothic" w:hAnsi="Century Gothic"/>
              </w:rPr>
              <w:t>reconnaissance de la qualité de travailleur handicapé (</w:t>
            </w:r>
            <w:r w:rsidRPr="006D579C">
              <w:rPr>
                <w:rFonts w:ascii="Century Gothic" w:hAnsi="Century Gothic"/>
              </w:rPr>
              <w:t>RQTH</w:t>
            </w:r>
            <w:r w:rsidR="008E1CF9" w:rsidRPr="006D579C">
              <w:rPr>
                <w:rFonts w:ascii="Century Gothic" w:hAnsi="Century Gothic"/>
              </w:rPr>
              <w:t>),</w:t>
            </w:r>
            <w:r w:rsidRPr="006D579C">
              <w:rPr>
                <w:rFonts w:ascii="Century Gothic" w:hAnsi="Century Gothic"/>
              </w:rPr>
              <w:t xml:space="preserve"> d’orientation professionnelle</w:t>
            </w:r>
            <w:r w:rsidR="005F0C20" w:rsidRPr="006D579C">
              <w:rPr>
                <w:rFonts w:ascii="Century Gothic" w:hAnsi="Century Gothic"/>
              </w:rPr>
              <w:t xml:space="preserve"> </w:t>
            </w:r>
            <w:r w:rsidRPr="006D579C">
              <w:rPr>
                <w:rFonts w:ascii="Century Gothic" w:hAnsi="Century Gothic"/>
              </w:rPr>
              <w:t xml:space="preserve">et pour les personnes dont le taux d’incapacité est inférieur à 80% </w:t>
            </w:r>
            <w:r w:rsidR="005F0C20" w:rsidRPr="006D579C">
              <w:rPr>
                <w:rFonts w:ascii="Century Gothic" w:hAnsi="Century Gothic"/>
              </w:rPr>
              <w:t xml:space="preserve">de </w:t>
            </w:r>
            <w:r w:rsidRPr="006D579C">
              <w:rPr>
                <w:rFonts w:ascii="Century Gothic" w:hAnsi="Century Gothic"/>
              </w:rPr>
              <w:t>l’existence d’une restriction durable et substantielle à l’accès à l’emploi (RDSAE)</w:t>
            </w:r>
            <w:r w:rsidRPr="006D579C">
              <w:rPr>
                <w:rStyle w:val="Appelnotedebasdep"/>
                <w:rFonts w:ascii="Century Gothic" w:hAnsi="Century Gothic"/>
              </w:rPr>
              <w:footnoteReference w:id="2"/>
            </w:r>
            <w:r w:rsidRPr="006D579C">
              <w:rPr>
                <w:rFonts w:ascii="Century Gothic" w:hAnsi="Century Gothic"/>
              </w:rPr>
              <w:t xml:space="preserve">. Cet exercice est complexe en toute hypothèse, et plus encore pour le handicap psychique. </w:t>
            </w:r>
          </w:p>
          <w:p w:rsidR="00D83651" w:rsidRPr="006D579C" w:rsidRDefault="00BF1170" w:rsidP="00BF1170">
            <w:pPr>
              <w:pStyle w:val="Corpsdetexte"/>
              <w:numPr>
                <w:ilvl w:val="0"/>
                <w:numId w:val="0"/>
              </w:numPr>
              <w:rPr>
                <w:rFonts w:ascii="Century Gothic" w:hAnsi="Century Gothic"/>
              </w:rPr>
            </w:pPr>
            <w:r w:rsidRPr="006D579C">
              <w:rPr>
                <w:rFonts w:ascii="Century Gothic" w:hAnsi="Century Gothic"/>
              </w:rPr>
              <w:t xml:space="preserve">Ces éléments </w:t>
            </w:r>
            <w:r w:rsidR="005F0C20" w:rsidRPr="006D579C">
              <w:rPr>
                <w:rFonts w:ascii="Century Gothic" w:hAnsi="Century Gothic"/>
              </w:rPr>
              <w:t xml:space="preserve">techniques de l’évaluation </w:t>
            </w:r>
            <w:r w:rsidRPr="006D579C">
              <w:rPr>
                <w:rFonts w:ascii="Century Gothic" w:hAnsi="Century Gothic"/>
              </w:rPr>
              <w:t xml:space="preserve">sont </w:t>
            </w:r>
            <w:r w:rsidR="005F0C20" w:rsidRPr="006D579C">
              <w:rPr>
                <w:rFonts w:ascii="Century Gothic" w:hAnsi="Century Gothic"/>
              </w:rPr>
              <w:t xml:space="preserve">donnés </w:t>
            </w:r>
            <w:r w:rsidR="00706CA1">
              <w:rPr>
                <w:rFonts w:ascii="Century Gothic" w:hAnsi="Century Gothic"/>
              </w:rPr>
              <w:t>à</w:t>
            </w:r>
            <w:r w:rsidR="00B9387C">
              <w:rPr>
                <w:rFonts w:ascii="Century Gothic" w:hAnsi="Century Gothic"/>
              </w:rPr>
              <w:t xml:space="preserve"> </w:t>
            </w:r>
            <w:r w:rsidRPr="006D579C">
              <w:rPr>
                <w:rFonts w:ascii="Century Gothic" w:hAnsi="Century Gothic"/>
              </w:rPr>
              <w:t>la Commission des droits et de l’autonomie des personnes handicapées (CDAPH) qui prend les décisions, notamment d’orientation professionnelle soit vers le milieu ordinaire soi</w:t>
            </w:r>
            <w:r w:rsidR="00D83651" w:rsidRPr="006D579C">
              <w:rPr>
                <w:rFonts w:ascii="Century Gothic" w:hAnsi="Century Gothic"/>
              </w:rPr>
              <w:t xml:space="preserve">t vers le secteur </w:t>
            </w:r>
            <w:r w:rsidR="004645A4" w:rsidRPr="006D579C">
              <w:rPr>
                <w:rFonts w:ascii="Century Gothic" w:hAnsi="Century Gothic"/>
              </w:rPr>
              <w:t>médico-social</w:t>
            </w:r>
            <w:r w:rsidR="00D83651" w:rsidRPr="006D579C">
              <w:rPr>
                <w:rFonts w:ascii="Century Gothic" w:hAnsi="Century Gothic"/>
              </w:rPr>
              <w:t xml:space="preserve"> ou vers un centre de formation-pré orientation.</w:t>
            </w:r>
          </w:p>
          <w:p w:rsidR="00BF1170" w:rsidRPr="006D579C" w:rsidRDefault="00D83651" w:rsidP="00BF1170">
            <w:pPr>
              <w:pStyle w:val="Corpsdetexte"/>
              <w:numPr>
                <w:ilvl w:val="0"/>
                <w:numId w:val="0"/>
              </w:numPr>
              <w:rPr>
                <w:rFonts w:ascii="Century Gothic" w:hAnsi="Century Gothic"/>
              </w:rPr>
            </w:pPr>
            <w:r w:rsidRPr="006D579C">
              <w:rPr>
                <w:rFonts w:ascii="Century Gothic" w:hAnsi="Century Gothic"/>
              </w:rPr>
              <w:t>Si la personne est orientée vers le marché du travail,</w:t>
            </w:r>
            <w:r w:rsidR="00FD759E" w:rsidRPr="006D579C">
              <w:rPr>
                <w:rFonts w:ascii="Century Gothic" w:hAnsi="Century Gothic"/>
              </w:rPr>
              <w:t xml:space="preserve"> </w:t>
            </w:r>
            <w:r w:rsidRPr="006D579C">
              <w:rPr>
                <w:rFonts w:ascii="Century Gothic" w:hAnsi="Century Gothic"/>
              </w:rPr>
              <w:t xml:space="preserve">elle s’inscrit à Pôle emploi </w:t>
            </w:r>
            <w:r w:rsidRPr="006D579C">
              <w:rPr>
                <w:rFonts w:ascii="Century Gothic" w:hAnsi="Century Gothic"/>
              </w:rPr>
              <w:lastRenderedPageBreak/>
              <w:t xml:space="preserve">qui, appuyé par les Cap emploi, </w:t>
            </w:r>
            <w:r w:rsidR="007439B1" w:rsidRPr="006D579C">
              <w:rPr>
                <w:rFonts w:ascii="Century Gothic" w:hAnsi="Century Gothic"/>
              </w:rPr>
              <w:t xml:space="preserve">accompagne les recherches de formation ou d’emploi des personnes soit en entreprises adaptées, soit dans le secteur de l’insertion par l’activité économique, soit dans les entreprises privées ou les secteurs publics. </w:t>
            </w:r>
          </w:p>
          <w:p w:rsidR="00BF1170" w:rsidRPr="006D579C" w:rsidRDefault="007439B1" w:rsidP="008A0494">
            <w:pPr>
              <w:pStyle w:val="Corpsdetexte"/>
              <w:numPr>
                <w:ilvl w:val="0"/>
                <w:numId w:val="0"/>
              </w:numPr>
              <w:rPr>
                <w:rFonts w:ascii="Century Gothic" w:hAnsi="Century Gothic"/>
              </w:rPr>
            </w:pPr>
            <w:r w:rsidRPr="006D579C">
              <w:rPr>
                <w:rFonts w:ascii="Century Gothic" w:hAnsi="Century Gothic"/>
              </w:rPr>
              <w:t>Ce parcours ainsi résumé pose à l’expérience de nombreuses difficultés de partage des responsabilités entre les acteurs, notamment en ce qui concerne l’évaluation professionnelle, l’orientation et l’accompagnement vers le placement et en emploi.</w:t>
            </w:r>
          </w:p>
        </w:tc>
      </w:tr>
      <w:tr w:rsidR="00226C81" w:rsidRPr="006D579C" w:rsidTr="00702627">
        <w:trPr>
          <w:trHeight w:val="149"/>
        </w:trPr>
        <w:tc>
          <w:tcPr>
            <w:tcW w:w="8755" w:type="dxa"/>
          </w:tcPr>
          <w:p w:rsidR="008A0494" w:rsidRPr="006D579C" w:rsidRDefault="00995D1A" w:rsidP="008A0494">
            <w:pPr>
              <w:pStyle w:val="Corpsdetexte"/>
              <w:numPr>
                <w:ilvl w:val="0"/>
                <w:numId w:val="0"/>
              </w:numPr>
              <w:rPr>
                <w:rFonts w:ascii="Century Gothic" w:hAnsi="Century Gothic"/>
              </w:rPr>
            </w:pPr>
            <w:r w:rsidRPr="006D579C">
              <w:rPr>
                <w:rFonts w:ascii="Century Gothic" w:hAnsi="Century Gothic"/>
              </w:rPr>
              <w:lastRenderedPageBreak/>
              <w:t>36% de</w:t>
            </w:r>
            <w:r w:rsidR="00BF1170" w:rsidRPr="006D579C">
              <w:rPr>
                <w:rFonts w:ascii="Century Gothic" w:hAnsi="Century Gothic"/>
              </w:rPr>
              <w:t xml:space="preserve"> la</w:t>
            </w:r>
            <w:r w:rsidR="00757375" w:rsidRPr="006D579C">
              <w:rPr>
                <w:rFonts w:ascii="Century Gothic" w:hAnsi="Century Gothic"/>
              </w:rPr>
              <w:t xml:space="preserve"> </w:t>
            </w:r>
            <w:r w:rsidR="00015115" w:rsidRPr="006D579C">
              <w:rPr>
                <w:rFonts w:ascii="Century Gothic" w:hAnsi="Century Gothic"/>
              </w:rPr>
              <w:t xml:space="preserve">population </w:t>
            </w:r>
            <w:r w:rsidR="00BF1170" w:rsidRPr="006D579C">
              <w:rPr>
                <w:rFonts w:ascii="Century Gothic" w:hAnsi="Century Gothic"/>
              </w:rPr>
              <w:t xml:space="preserve">BOETH </w:t>
            </w:r>
            <w:r w:rsidR="00015115" w:rsidRPr="006D579C">
              <w:rPr>
                <w:rFonts w:ascii="Century Gothic" w:hAnsi="Century Gothic"/>
              </w:rPr>
              <w:t>est en emploi</w:t>
            </w:r>
            <w:r w:rsidR="00B6602D" w:rsidRPr="006D579C">
              <w:rPr>
                <w:rStyle w:val="Appelnotedebasdep"/>
                <w:rFonts w:ascii="Century Gothic" w:hAnsi="Century Gothic"/>
              </w:rPr>
              <w:footnoteReference w:id="3"/>
            </w:r>
            <w:r w:rsidR="00015115" w:rsidRPr="006D579C">
              <w:rPr>
                <w:rFonts w:ascii="Century Gothic" w:hAnsi="Century Gothic"/>
              </w:rPr>
              <w:t xml:space="preserve"> : 35% soit 284 000 en établissements privés de plus de 20 salariés ; 22% soit 176 000 dans les établissements publics assujettis à l’obligation d’emploi ; 16% soit 128 000 dans les entreprises de moins de 20 salariés ; </w:t>
            </w:r>
            <w:r w:rsidR="00DB747F" w:rsidRPr="006D579C">
              <w:rPr>
                <w:rFonts w:ascii="Century Gothic" w:hAnsi="Century Gothic"/>
              </w:rPr>
              <w:t xml:space="preserve">14% soit 116 000 dans les </w:t>
            </w:r>
            <w:r w:rsidR="006B6854" w:rsidRPr="006D579C">
              <w:rPr>
                <w:rFonts w:ascii="Century Gothic" w:hAnsi="Century Gothic"/>
              </w:rPr>
              <w:t>ESAT</w:t>
            </w:r>
            <w:r w:rsidR="00DB747F" w:rsidRPr="006D579C">
              <w:rPr>
                <w:rFonts w:ascii="Century Gothic" w:hAnsi="Century Gothic"/>
              </w:rPr>
              <w:t xml:space="preserve"> ; 7% soit 58 000 comme travailleurs indépendants et 4% soit 35 000 dans </w:t>
            </w:r>
            <w:r w:rsidR="00DE186E" w:rsidRPr="006D579C">
              <w:rPr>
                <w:rFonts w:ascii="Century Gothic" w:hAnsi="Century Gothic"/>
              </w:rPr>
              <w:t xml:space="preserve">700 </w:t>
            </w:r>
            <w:r w:rsidR="0062697C" w:rsidRPr="006D579C">
              <w:rPr>
                <w:rFonts w:ascii="Century Gothic" w:hAnsi="Century Gothic"/>
              </w:rPr>
              <w:t>entreprises adaptées</w:t>
            </w:r>
            <w:r w:rsidR="00B6602D" w:rsidRPr="006D579C">
              <w:rPr>
                <w:rStyle w:val="Appelnotedebasdep"/>
                <w:rFonts w:ascii="Century Gothic" w:hAnsi="Century Gothic"/>
              </w:rPr>
              <w:footnoteReference w:id="4"/>
            </w:r>
            <w:r w:rsidR="0062697C" w:rsidRPr="006D579C">
              <w:rPr>
                <w:rFonts w:ascii="Century Gothic" w:hAnsi="Century Gothic"/>
              </w:rPr>
              <w:t xml:space="preserve">. </w:t>
            </w:r>
            <w:r w:rsidR="00480ED5" w:rsidRPr="006D579C">
              <w:rPr>
                <w:rFonts w:ascii="Century Gothic" w:hAnsi="Century Gothic"/>
              </w:rPr>
              <w:t>Le chiffre des 128 000 salariés qui, en l’absence de toute obligation légale, sont en emploi dans des entreprises de moins de 20 salariés doit être noté.</w:t>
            </w:r>
            <w:r w:rsidR="009D7999" w:rsidRPr="006D579C">
              <w:rPr>
                <w:rFonts w:ascii="Century Gothic" w:hAnsi="Century Gothic"/>
              </w:rPr>
              <w:t xml:space="preserve"> </w:t>
            </w:r>
          </w:p>
          <w:p w:rsidR="008A0494" w:rsidRPr="006D579C" w:rsidRDefault="0062697C" w:rsidP="00B914AB">
            <w:pPr>
              <w:pStyle w:val="Corpsdetexte"/>
              <w:numPr>
                <w:ilvl w:val="0"/>
                <w:numId w:val="0"/>
              </w:numPr>
              <w:rPr>
                <w:rFonts w:ascii="Century Gothic" w:hAnsi="Century Gothic"/>
              </w:rPr>
            </w:pPr>
            <w:r w:rsidRPr="006D579C">
              <w:rPr>
                <w:rFonts w:ascii="Century Gothic" w:hAnsi="Century Gothic"/>
              </w:rPr>
              <w:t xml:space="preserve">Dans le secteur protégé, le nombre de places en </w:t>
            </w:r>
            <w:r w:rsidR="006B6854" w:rsidRPr="006D579C">
              <w:rPr>
                <w:rFonts w:ascii="Century Gothic" w:hAnsi="Century Gothic"/>
              </w:rPr>
              <w:t>ESAT</w:t>
            </w:r>
            <w:r w:rsidRPr="006D579C">
              <w:rPr>
                <w:rFonts w:ascii="Century Gothic" w:hAnsi="Century Gothic"/>
              </w:rPr>
              <w:t xml:space="preserve"> est passé de 103 000 en 2006 à 116 000 en 201</w:t>
            </w:r>
            <w:r w:rsidR="00B914AB" w:rsidRPr="006D579C">
              <w:rPr>
                <w:rFonts w:ascii="Century Gothic" w:hAnsi="Century Gothic"/>
              </w:rPr>
              <w:t>0</w:t>
            </w:r>
            <w:r w:rsidR="00C61603" w:rsidRPr="006D579C">
              <w:rPr>
                <w:rFonts w:ascii="Century Gothic" w:hAnsi="Century Gothic"/>
              </w:rPr>
              <w:t xml:space="preserve"> répartis dans 144</w:t>
            </w:r>
            <w:r w:rsidR="00213FF3">
              <w:rPr>
                <w:rFonts w:ascii="Century Gothic" w:hAnsi="Century Gothic"/>
              </w:rPr>
              <w:t>4</w:t>
            </w:r>
            <w:r w:rsidR="00C61603" w:rsidRPr="006D579C">
              <w:rPr>
                <w:rFonts w:ascii="Century Gothic" w:hAnsi="Century Gothic"/>
              </w:rPr>
              <w:t xml:space="preserve"> établissements et services</w:t>
            </w:r>
            <w:r w:rsidRPr="006D579C">
              <w:rPr>
                <w:rFonts w:ascii="Century Gothic" w:hAnsi="Century Gothic"/>
              </w:rPr>
              <w:t xml:space="preserve">. </w:t>
            </w:r>
            <w:r w:rsidR="008A0494" w:rsidRPr="006D579C">
              <w:rPr>
                <w:rFonts w:ascii="Century Gothic" w:hAnsi="Century Gothic"/>
              </w:rPr>
              <w:t>Le co</w:t>
            </w:r>
            <w:r w:rsidR="00F63C03" w:rsidRPr="006D579C">
              <w:rPr>
                <w:rFonts w:ascii="Century Gothic" w:hAnsi="Century Gothic"/>
              </w:rPr>
              <w:t>û</w:t>
            </w:r>
            <w:r w:rsidR="008A0494" w:rsidRPr="006D579C">
              <w:rPr>
                <w:rFonts w:ascii="Century Gothic" w:hAnsi="Century Gothic"/>
              </w:rPr>
              <w:t>t moyen d’une place en ESAT est de</w:t>
            </w:r>
            <w:r w:rsidR="006A2760" w:rsidRPr="006D579C">
              <w:rPr>
                <w:rFonts w:ascii="Century Gothic" w:hAnsi="Century Gothic"/>
              </w:rPr>
              <w:t xml:space="preserve"> </w:t>
            </w:r>
            <w:r w:rsidR="008A0494" w:rsidRPr="006D579C">
              <w:rPr>
                <w:rFonts w:ascii="Century Gothic" w:hAnsi="Century Gothic"/>
              </w:rPr>
              <w:t>12 840 €</w:t>
            </w:r>
            <w:r w:rsidR="00C61603" w:rsidRPr="006D579C">
              <w:rPr>
                <w:rStyle w:val="Appelnotedebasdep"/>
                <w:rFonts w:ascii="Century Gothic" w:hAnsi="Century Gothic"/>
              </w:rPr>
              <w:footnoteReference w:id="5"/>
            </w:r>
            <w:r w:rsidR="008A0494" w:rsidRPr="006D579C">
              <w:rPr>
                <w:rFonts w:ascii="Century Gothic" w:hAnsi="Century Gothic"/>
              </w:rPr>
              <w:t xml:space="preserve">. </w:t>
            </w:r>
          </w:p>
        </w:tc>
      </w:tr>
      <w:tr w:rsidR="00854441" w:rsidRPr="006D579C" w:rsidTr="00702627">
        <w:trPr>
          <w:trHeight w:val="638"/>
        </w:trPr>
        <w:tc>
          <w:tcPr>
            <w:tcW w:w="8755" w:type="dxa"/>
          </w:tcPr>
          <w:p w:rsidR="008A0494" w:rsidRPr="006D579C" w:rsidRDefault="00854441" w:rsidP="00213FF3">
            <w:pPr>
              <w:pStyle w:val="Corpsdetexte"/>
              <w:numPr>
                <w:ilvl w:val="0"/>
                <w:numId w:val="0"/>
              </w:numPr>
              <w:rPr>
                <w:rFonts w:ascii="Century Gothic" w:hAnsi="Century Gothic"/>
              </w:rPr>
            </w:pPr>
            <w:r w:rsidRPr="006D579C">
              <w:rPr>
                <w:rFonts w:ascii="Century Gothic" w:hAnsi="Century Gothic"/>
              </w:rPr>
              <w:t>La question des revenus des personnes handicapées et donc celle de l’articulation de l’Allocation pour adultes handicapés (AAH) avec les revenus de l’activité professionnelle</w:t>
            </w:r>
            <w:r w:rsidR="00FF7CFA" w:rsidRPr="006D579C">
              <w:rPr>
                <w:rFonts w:ascii="Century Gothic" w:hAnsi="Century Gothic"/>
              </w:rPr>
              <w:t>, notamment sur le point particulier du contrat à temps partiel égal au mi-temps</w:t>
            </w:r>
            <w:r w:rsidR="00213FF3" w:rsidRPr="006D579C">
              <w:rPr>
                <w:rStyle w:val="Appelnotedebasdep"/>
                <w:rFonts w:ascii="Century Gothic" w:hAnsi="Century Gothic"/>
              </w:rPr>
              <w:footnoteReference w:id="6"/>
            </w:r>
            <w:r w:rsidR="00FF7CFA" w:rsidRPr="006D579C">
              <w:rPr>
                <w:rFonts w:ascii="Century Gothic" w:hAnsi="Century Gothic"/>
              </w:rPr>
              <w:t>,</w:t>
            </w:r>
            <w:r w:rsidRPr="006D579C">
              <w:rPr>
                <w:rFonts w:ascii="Century Gothic" w:hAnsi="Century Gothic"/>
              </w:rPr>
              <w:t xml:space="preserve"> est évidemment un</w:t>
            </w:r>
            <w:r w:rsidR="005F0C20" w:rsidRPr="006D579C">
              <w:rPr>
                <w:rFonts w:ascii="Century Gothic" w:hAnsi="Century Gothic"/>
              </w:rPr>
              <w:t>e question importante</w:t>
            </w:r>
            <w:r w:rsidR="00FD759E" w:rsidRPr="006D579C">
              <w:rPr>
                <w:rFonts w:ascii="Century Gothic" w:hAnsi="Century Gothic"/>
              </w:rPr>
              <w:t xml:space="preserve"> </w:t>
            </w:r>
            <w:r w:rsidR="00BD7625" w:rsidRPr="006D579C">
              <w:rPr>
                <w:rFonts w:ascii="Century Gothic" w:hAnsi="Century Gothic"/>
              </w:rPr>
              <w:t>pour les personnes et</w:t>
            </w:r>
            <w:r w:rsidR="009D7999" w:rsidRPr="006D579C">
              <w:rPr>
                <w:rFonts w:ascii="Century Gothic" w:hAnsi="Century Gothic"/>
              </w:rPr>
              <w:t xml:space="preserve"> </w:t>
            </w:r>
            <w:r w:rsidRPr="006D579C">
              <w:rPr>
                <w:rFonts w:ascii="Century Gothic" w:hAnsi="Century Gothic"/>
              </w:rPr>
              <w:t>qui</w:t>
            </w:r>
            <w:r w:rsidR="00BD7625" w:rsidRPr="006D579C">
              <w:rPr>
                <w:rFonts w:ascii="Century Gothic" w:hAnsi="Century Gothic"/>
              </w:rPr>
              <w:t>, à juste titre</w:t>
            </w:r>
            <w:r w:rsidR="00B914AB" w:rsidRPr="006D579C">
              <w:rPr>
                <w:rFonts w:ascii="Century Gothic" w:hAnsi="Century Gothic"/>
              </w:rPr>
              <w:t>,</w:t>
            </w:r>
            <w:r w:rsidRPr="006D579C">
              <w:rPr>
                <w:rFonts w:ascii="Century Gothic" w:hAnsi="Century Gothic"/>
              </w:rPr>
              <w:t xml:space="preserve"> préoccupe les associations reçues</w:t>
            </w:r>
            <w:r w:rsidR="00BD7625" w:rsidRPr="006D579C">
              <w:rPr>
                <w:rFonts w:ascii="Century Gothic" w:hAnsi="Century Gothic"/>
              </w:rPr>
              <w:t>.</w:t>
            </w:r>
            <w:r w:rsidR="009D7999" w:rsidRPr="006D579C">
              <w:rPr>
                <w:rFonts w:ascii="Century Gothic" w:hAnsi="Century Gothic"/>
              </w:rPr>
              <w:t xml:space="preserve"> </w:t>
            </w:r>
            <w:r w:rsidR="00BD7625" w:rsidRPr="006D579C">
              <w:rPr>
                <w:rFonts w:ascii="Century Gothic" w:hAnsi="Century Gothic"/>
              </w:rPr>
              <w:t>L</w:t>
            </w:r>
            <w:r w:rsidRPr="006D579C">
              <w:rPr>
                <w:rFonts w:ascii="Century Gothic" w:hAnsi="Century Gothic"/>
              </w:rPr>
              <w:t>a mission s</w:t>
            </w:r>
            <w:r w:rsidR="00BD7625" w:rsidRPr="006D579C">
              <w:rPr>
                <w:rFonts w:ascii="Century Gothic" w:hAnsi="Century Gothic"/>
              </w:rPr>
              <w:t>’</w:t>
            </w:r>
            <w:r w:rsidRPr="006D579C">
              <w:rPr>
                <w:rFonts w:ascii="Century Gothic" w:hAnsi="Century Gothic"/>
              </w:rPr>
              <w:t>e</w:t>
            </w:r>
            <w:r w:rsidR="00BD7625" w:rsidRPr="006D579C">
              <w:rPr>
                <w:rFonts w:ascii="Century Gothic" w:hAnsi="Century Gothic"/>
              </w:rPr>
              <w:t>n</w:t>
            </w:r>
            <w:r w:rsidRPr="006D579C">
              <w:rPr>
                <w:rFonts w:ascii="Century Gothic" w:hAnsi="Century Gothic"/>
              </w:rPr>
              <w:t xml:space="preserve"> fait</w:t>
            </w:r>
            <w:r w:rsidR="00757375" w:rsidRPr="006D579C">
              <w:rPr>
                <w:rFonts w:ascii="Century Gothic" w:hAnsi="Century Gothic"/>
              </w:rPr>
              <w:t xml:space="preserve"> </w:t>
            </w:r>
            <w:r w:rsidR="00FF7CFA" w:rsidRPr="006D579C">
              <w:rPr>
                <w:rFonts w:ascii="Century Gothic" w:hAnsi="Century Gothic"/>
              </w:rPr>
              <w:t xml:space="preserve">l’écho dans ce rapport </w:t>
            </w:r>
            <w:r w:rsidR="00DB747F" w:rsidRPr="006D579C">
              <w:rPr>
                <w:rFonts w:ascii="Century Gothic" w:hAnsi="Century Gothic"/>
              </w:rPr>
              <w:t xml:space="preserve">sans </w:t>
            </w:r>
            <w:r w:rsidR="005F0C20" w:rsidRPr="006D579C">
              <w:rPr>
                <w:rFonts w:ascii="Century Gothic" w:hAnsi="Century Gothic"/>
              </w:rPr>
              <w:t xml:space="preserve">toutefois </w:t>
            </w:r>
            <w:r w:rsidR="00DB747F" w:rsidRPr="006D579C">
              <w:rPr>
                <w:rFonts w:ascii="Century Gothic" w:hAnsi="Century Gothic"/>
              </w:rPr>
              <w:t>avoir pu, dans le cadre de la lettre du Premier ministre, aller au-delà</w:t>
            </w:r>
            <w:r w:rsidR="00B8655A" w:rsidRPr="006D579C">
              <w:rPr>
                <w:rStyle w:val="Appelnotedebasdep"/>
                <w:rFonts w:ascii="Century Gothic" w:hAnsi="Century Gothic"/>
              </w:rPr>
              <w:footnoteReference w:id="7"/>
            </w:r>
            <w:r w:rsidR="00DB747F" w:rsidRPr="006D579C">
              <w:rPr>
                <w:rFonts w:ascii="Century Gothic" w:hAnsi="Century Gothic"/>
              </w:rPr>
              <w:t>.</w:t>
            </w:r>
            <w:r w:rsidR="00702627" w:rsidRPr="006D579C">
              <w:rPr>
                <w:rFonts w:ascii="Century Gothic" w:hAnsi="Century Gothic"/>
              </w:rPr>
              <w:t xml:space="preserve"> </w:t>
            </w:r>
          </w:p>
        </w:tc>
      </w:tr>
    </w:tbl>
    <w:p w:rsidR="008A0494" w:rsidRPr="006D579C" w:rsidRDefault="008A0494" w:rsidP="00C61603">
      <w:pPr>
        <w:pStyle w:val="Corpsdetexte"/>
        <w:numPr>
          <w:ilvl w:val="0"/>
          <w:numId w:val="0"/>
        </w:numPr>
        <w:rPr>
          <w:rFonts w:ascii="Century Gothic" w:hAnsi="Century Gothic"/>
        </w:rPr>
      </w:pPr>
    </w:p>
    <w:p w:rsidR="00BD7625" w:rsidRPr="006D579C" w:rsidRDefault="00BD7625" w:rsidP="0039344E">
      <w:pPr>
        <w:pStyle w:val="Recommandation"/>
        <w:rPr>
          <w:rFonts w:ascii="Century Gothic" w:hAnsi="Century Gothic"/>
          <w:noProof/>
        </w:rPr>
      </w:pPr>
      <w:r w:rsidRPr="006D579C">
        <w:rPr>
          <w:rFonts w:ascii="Century Gothic" w:hAnsi="Century Gothic"/>
        </w:rPr>
        <w:br w:type="page"/>
      </w:r>
    </w:p>
    <w:p w:rsidR="0054550A" w:rsidRPr="006D579C" w:rsidRDefault="0054550A" w:rsidP="0054550A">
      <w:pPr>
        <w:pStyle w:val="TM1"/>
        <w:rPr>
          <w:rFonts w:ascii="Century Gothic" w:hAnsi="Century Gothic"/>
        </w:rPr>
      </w:pPr>
    </w:p>
    <w:sdt>
      <w:sdtPr>
        <w:rPr>
          <w:rFonts w:ascii="Century Gothic" w:hAnsi="Century Gothic"/>
          <w:b/>
          <w:bCs w:val="0"/>
          <w:caps w:val="0"/>
          <w:noProof w:val="0"/>
        </w:rPr>
        <w:id w:val="2300695"/>
        <w:docPartObj>
          <w:docPartGallery w:val="Table of Contents"/>
          <w:docPartUnique/>
        </w:docPartObj>
      </w:sdtPr>
      <w:sdtEndPr>
        <w:rPr>
          <w:b w:val="0"/>
          <w:bCs/>
          <w:caps/>
          <w:noProof/>
        </w:rPr>
      </w:sdtEndPr>
      <w:sdtContent>
        <w:p w:rsidR="006319B8" w:rsidRPr="00CF64E7" w:rsidRDefault="00647CBE">
          <w:pPr>
            <w:pStyle w:val="TM1"/>
            <w:rPr>
              <w:rFonts w:asciiTheme="minorHAnsi" w:eastAsiaTheme="minorEastAsia" w:hAnsiTheme="minorHAnsi" w:cstheme="minorBidi"/>
              <w:bCs w:val="0"/>
              <w:caps w:val="0"/>
            </w:rPr>
          </w:pPr>
          <w:r w:rsidRPr="00647CBE">
            <w:rPr>
              <w:rFonts w:ascii="Century Gothic" w:hAnsi="Century Gothic"/>
            </w:rPr>
            <w:t>L’ACCOMPAGNEMENT DES PERSONNES HANDICAPEES DANS L’EMPLOI</w:t>
          </w:r>
          <w:r>
            <w:rPr>
              <w:rFonts w:ascii="Century Gothic" w:hAnsi="Century Gothic"/>
            </w:rPr>
            <w:t xml:space="preserve"> EN MILIEU ORDINAIRE DE TRAVAIL</w:t>
          </w:r>
          <w:r w:rsidR="000366BD">
            <w:rPr>
              <w:rFonts w:ascii="Century Gothic" w:hAnsi="Century Gothic"/>
            </w:rPr>
            <w:t xml:space="preserve"> OU Mieux amenager et mieux accompagner dans l’EMPLOI</w:t>
          </w:r>
          <w:r w:rsidR="00AD267B" w:rsidRPr="00AD267B">
            <w:rPr>
              <w:rFonts w:ascii="Century Gothic" w:hAnsi="Century Gothic"/>
              <w:b/>
            </w:rPr>
            <w:fldChar w:fldCharType="begin"/>
          </w:r>
          <w:r w:rsidR="007C2D47" w:rsidRPr="006D579C">
            <w:rPr>
              <w:rFonts w:ascii="Century Gothic" w:hAnsi="Century Gothic"/>
            </w:rPr>
            <w:instrText xml:space="preserve"> TOC \h \z \t "Titre 1;2;Titre 2;3;Titre 3;4;Titre;1" </w:instrText>
          </w:r>
          <w:r w:rsidR="00AD267B" w:rsidRPr="00AD267B">
            <w:rPr>
              <w:rFonts w:ascii="Century Gothic" w:hAnsi="Century Gothic"/>
              <w:b/>
            </w:rPr>
            <w:fldChar w:fldCharType="separate"/>
          </w:r>
        </w:p>
        <w:p w:rsidR="00191C10" w:rsidRDefault="00191C10" w:rsidP="00191C10">
          <w:pPr>
            <w:rPr>
              <w:rFonts w:eastAsiaTheme="minorEastAsia"/>
              <w:noProof/>
            </w:rPr>
          </w:pPr>
        </w:p>
        <w:p w:rsidR="00191C10" w:rsidRPr="00191C10" w:rsidRDefault="00191C10" w:rsidP="00191C10">
          <w:pPr>
            <w:rPr>
              <w:rFonts w:eastAsiaTheme="minorEastAsia"/>
              <w:noProof/>
            </w:rPr>
          </w:pPr>
        </w:p>
        <w:p w:rsidR="006319B8" w:rsidRDefault="00AD267B" w:rsidP="00935AD4">
          <w:pPr>
            <w:pStyle w:val="TM2"/>
            <w:rPr>
              <w:rFonts w:asciiTheme="minorHAnsi" w:eastAsiaTheme="minorEastAsia" w:hAnsiTheme="minorHAnsi" w:cstheme="minorBidi"/>
              <w:color w:val="auto"/>
              <w:sz w:val="22"/>
              <w:szCs w:val="22"/>
            </w:rPr>
          </w:pPr>
          <w:hyperlink w:anchor="_Toc398829149" w:history="1">
            <w:r w:rsidR="006319B8" w:rsidRPr="00935AD4">
              <w:rPr>
                <w:rStyle w:val="Lienhypertexte"/>
                <w:color w:val="365F91" w:themeColor="accent1" w:themeShade="BF"/>
              </w:rPr>
              <w:t>1</w:t>
            </w:r>
            <w:r w:rsidR="006319B8" w:rsidRPr="00935AD4">
              <w:rPr>
                <w:rFonts w:asciiTheme="minorHAnsi" w:eastAsiaTheme="minorEastAsia" w:hAnsiTheme="minorHAnsi" w:cstheme="minorBidi"/>
                <w:sz w:val="22"/>
                <w:szCs w:val="22"/>
              </w:rPr>
              <w:tab/>
            </w:r>
            <w:r w:rsidR="006319B8" w:rsidRPr="00935AD4">
              <w:rPr>
                <w:rStyle w:val="Lienhypertexte"/>
                <w:color w:val="365F91" w:themeColor="accent1" w:themeShade="BF"/>
              </w:rPr>
              <w:t>le droit des personnes handicapées à un emploi en milieu ordinaire de travail est encore insuffisamment effectif</w:t>
            </w:r>
            <w:r w:rsidR="006319B8" w:rsidRPr="00935AD4">
              <w:rPr>
                <w:webHidden/>
              </w:rPr>
              <w:tab/>
            </w:r>
            <w:r w:rsidRPr="00935AD4">
              <w:rPr>
                <w:webHidden/>
              </w:rPr>
              <w:fldChar w:fldCharType="begin"/>
            </w:r>
            <w:r w:rsidR="006319B8" w:rsidRPr="00935AD4">
              <w:rPr>
                <w:webHidden/>
              </w:rPr>
              <w:instrText xml:space="preserve"> PAGEREF _Toc398829149 \h </w:instrText>
            </w:r>
            <w:r w:rsidRPr="00935AD4">
              <w:rPr>
                <w:webHidden/>
              </w:rPr>
            </w:r>
            <w:r w:rsidRPr="00935AD4">
              <w:rPr>
                <w:webHidden/>
              </w:rPr>
              <w:fldChar w:fldCharType="separate"/>
            </w:r>
            <w:r w:rsidR="005B4F1F">
              <w:rPr>
                <w:webHidden/>
              </w:rPr>
              <w:t>9</w:t>
            </w:r>
            <w:r w:rsidRPr="00935AD4">
              <w:rPr>
                <w:webHidden/>
              </w:rPr>
              <w:fldChar w:fldCharType="end"/>
            </w:r>
          </w:hyperlink>
        </w:p>
        <w:p w:rsidR="006319B8" w:rsidRPr="00935AD4" w:rsidRDefault="00AD267B" w:rsidP="00935AD4">
          <w:pPr>
            <w:pStyle w:val="TM3"/>
            <w:rPr>
              <w:rFonts w:asciiTheme="minorHAnsi" w:eastAsiaTheme="minorEastAsia" w:hAnsiTheme="minorHAnsi" w:cstheme="minorBidi"/>
              <w:sz w:val="22"/>
              <w:szCs w:val="22"/>
            </w:rPr>
          </w:pPr>
          <w:hyperlink w:anchor="_Toc398829150" w:history="1">
            <w:r w:rsidR="006319B8" w:rsidRPr="00935AD4">
              <w:rPr>
                <w:rStyle w:val="Lienhypertexte"/>
                <w:color w:val="7F7F7F" w:themeColor="text1" w:themeTint="80"/>
              </w:rPr>
              <w:t>1.1</w:t>
            </w:r>
            <w:r w:rsidR="006319B8" w:rsidRPr="00935AD4">
              <w:rPr>
                <w:rFonts w:asciiTheme="minorHAnsi" w:eastAsiaTheme="minorEastAsia" w:hAnsiTheme="minorHAnsi" w:cstheme="minorBidi"/>
                <w:sz w:val="22"/>
                <w:szCs w:val="22"/>
              </w:rPr>
              <w:tab/>
            </w:r>
            <w:r w:rsidR="006319B8" w:rsidRPr="00935AD4">
              <w:rPr>
                <w:rStyle w:val="Lienhypertexte"/>
                <w:color w:val="7F7F7F" w:themeColor="text1" w:themeTint="80"/>
              </w:rPr>
              <w:t>Le droit à un emploi ordinaire est indissociable de la mise en place des « aménagements raisonnables » du milieu professionnel</w:t>
            </w:r>
            <w:r w:rsidR="006319B8" w:rsidRPr="00935AD4">
              <w:rPr>
                <w:webHidden/>
              </w:rPr>
              <w:tab/>
            </w:r>
            <w:r w:rsidRPr="00935AD4">
              <w:rPr>
                <w:webHidden/>
              </w:rPr>
              <w:fldChar w:fldCharType="begin"/>
            </w:r>
            <w:r w:rsidR="006319B8" w:rsidRPr="00935AD4">
              <w:rPr>
                <w:webHidden/>
              </w:rPr>
              <w:instrText xml:space="preserve"> PAGEREF _Toc398829150 \h </w:instrText>
            </w:r>
            <w:r w:rsidRPr="00935AD4">
              <w:rPr>
                <w:webHidden/>
              </w:rPr>
            </w:r>
            <w:r w:rsidRPr="00935AD4">
              <w:rPr>
                <w:webHidden/>
              </w:rPr>
              <w:fldChar w:fldCharType="separate"/>
            </w:r>
            <w:r w:rsidR="005B4F1F">
              <w:rPr>
                <w:webHidden/>
              </w:rPr>
              <w:t>10</w:t>
            </w:r>
            <w:r w:rsidRPr="00935AD4">
              <w:rPr>
                <w:webHidden/>
              </w:rPr>
              <w:fldChar w:fldCharType="end"/>
            </w:r>
          </w:hyperlink>
        </w:p>
        <w:p w:rsidR="006319B8" w:rsidRDefault="00AD267B">
          <w:pPr>
            <w:pStyle w:val="TM4"/>
            <w:rPr>
              <w:rFonts w:asciiTheme="minorHAnsi" w:eastAsiaTheme="minorEastAsia" w:hAnsiTheme="minorHAnsi" w:cstheme="minorBidi"/>
            </w:rPr>
          </w:pPr>
          <w:hyperlink w:anchor="_Toc398829151" w:history="1">
            <w:r w:rsidR="006319B8" w:rsidRPr="008D6C1A">
              <w:rPr>
                <w:rStyle w:val="Lienhypertexte"/>
                <w:rFonts w:ascii="Century Gothic" w:hAnsi="Century Gothic"/>
                <w:b/>
              </w:rPr>
              <w:t>1.1.1</w:t>
            </w:r>
            <w:r w:rsidR="006319B8">
              <w:rPr>
                <w:rFonts w:asciiTheme="minorHAnsi" w:eastAsiaTheme="minorEastAsia" w:hAnsiTheme="minorHAnsi" w:cstheme="minorBidi"/>
              </w:rPr>
              <w:tab/>
            </w:r>
            <w:r w:rsidR="006319B8" w:rsidRPr="008D6C1A">
              <w:rPr>
                <w:rStyle w:val="Lienhypertexte"/>
                <w:rFonts w:ascii="Century Gothic" w:hAnsi="Century Gothic"/>
                <w:b/>
                <w:i/>
              </w:rPr>
              <w:t>Le cadre européen associe le droit à l’emploi à « l’aménagement raisonnable », responsabilité de l’employeur</w:t>
            </w:r>
            <w:r w:rsidR="006319B8">
              <w:rPr>
                <w:webHidden/>
              </w:rPr>
              <w:tab/>
            </w:r>
            <w:r>
              <w:rPr>
                <w:webHidden/>
              </w:rPr>
              <w:fldChar w:fldCharType="begin"/>
            </w:r>
            <w:r w:rsidR="006319B8">
              <w:rPr>
                <w:webHidden/>
              </w:rPr>
              <w:instrText xml:space="preserve"> PAGEREF _Toc398829151 \h </w:instrText>
            </w:r>
            <w:r>
              <w:rPr>
                <w:webHidden/>
              </w:rPr>
            </w:r>
            <w:r>
              <w:rPr>
                <w:webHidden/>
              </w:rPr>
              <w:fldChar w:fldCharType="separate"/>
            </w:r>
            <w:r w:rsidR="005B4F1F">
              <w:rPr>
                <w:webHidden/>
              </w:rPr>
              <w:t>10</w:t>
            </w:r>
            <w:r>
              <w:rPr>
                <w:webHidden/>
              </w:rPr>
              <w:fldChar w:fldCharType="end"/>
            </w:r>
          </w:hyperlink>
        </w:p>
        <w:p w:rsidR="006319B8" w:rsidRDefault="00AD267B">
          <w:pPr>
            <w:pStyle w:val="TM4"/>
            <w:rPr>
              <w:rFonts w:asciiTheme="minorHAnsi" w:eastAsiaTheme="minorEastAsia" w:hAnsiTheme="minorHAnsi" w:cstheme="minorBidi"/>
            </w:rPr>
          </w:pPr>
          <w:hyperlink w:anchor="_Toc398829152" w:history="1">
            <w:r w:rsidR="006319B8" w:rsidRPr="008D6C1A">
              <w:rPr>
                <w:rStyle w:val="Lienhypertexte"/>
                <w:rFonts w:ascii="Century Gothic" w:hAnsi="Century Gothic"/>
                <w:b/>
              </w:rPr>
              <w:t>1.1.2</w:t>
            </w:r>
            <w:r w:rsidR="006319B8">
              <w:rPr>
                <w:rFonts w:asciiTheme="minorHAnsi" w:eastAsiaTheme="minorEastAsia" w:hAnsiTheme="minorHAnsi" w:cstheme="minorBidi"/>
              </w:rPr>
              <w:tab/>
            </w:r>
            <w:r w:rsidR="006319B8" w:rsidRPr="008D6C1A">
              <w:rPr>
                <w:rStyle w:val="Lienhypertexte"/>
                <w:rFonts w:ascii="Century Gothic" w:hAnsi="Century Gothic"/>
                <w:b/>
                <w:i/>
              </w:rPr>
              <w:t>En France, l’application effective d’un droit à un emploi en milieu ordinaire est encore très partielle</w:t>
            </w:r>
            <w:r w:rsidR="006319B8">
              <w:rPr>
                <w:webHidden/>
              </w:rPr>
              <w:tab/>
            </w:r>
            <w:r>
              <w:rPr>
                <w:webHidden/>
              </w:rPr>
              <w:fldChar w:fldCharType="begin"/>
            </w:r>
            <w:r w:rsidR="006319B8">
              <w:rPr>
                <w:webHidden/>
              </w:rPr>
              <w:instrText xml:space="preserve"> PAGEREF _Toc398829152 \h </w:instrText>
            </w:r>
            <w:r>
              <w:rPr>
                <w:webHidden/>
              </w:rPr>
            </w:r>
            <w:r>
              <w:rPr>
                <w:webHidden/>
              </w:rPr>
              <w:fldChar w:fldCharType="separate"/>
            </w:r>
            <w:r w:rsidR="005B4F1F">
              <w:rPr>
                <w:webHidden/>
              </w:rPr>
              <w:t>12</w:t>
            </w:r>
            <w:r>
              <w:rPr>
                <w:webHidden/>
              </w:rPr>
              <w:fldChar w:fldCharType="end"/>
            </w:r>
          </w:hyperlink>
        </w:p>
        <w:p w:rsidR="006319B8" w:rsidRPr="00935AD4" w:rsidRDefault="00AD267B" w:rsidP="00935AD4">
          <w:pPr>
            <w:pStyle w:val="TM3"/>
            <w:rPr>
              <w:rFonts w:asciiTheme="minorHAnsi" w:eastAsiaTheme="minorEastAsia" w:hAnsiTheme="minorHAnsi" w:cstheme="minorBidi"/>
              <w:sz w:val="22"/>
              <w:szCs w:val="22"/>
            </w:rPr>
          </w:pPr>
          <w:hyperlink w:anchor="_Toc398829153" w:history="1">
            <w:r w:rsidR="006319B8" w:rsidRPr="00935AD4">
              <w:rPr>
                <w:rStyle w:val="Lienhypertexte"/>
                <w:color w:val="7F7F7F" w:themeColor="text1" w:themeTint="80"/>
              </w:rPr>
              <w:t>1.2</w:t>
            </w:r>
            <w:r w:rsidR="006319B8" w:rsidRPr="00935AD4">
              <w:rPr>
                <w:rFonts w:asciiTheme="minorHAnsi" w:eastAsiaTheme="minorEastAsia" w:hAnsiTheme="minorHAnsi" w:cstheme="minorBidi"/>
                <w:sz w:val="22"/>
                <w:szCs w:val="22"/>
              </w:rPr>
              <w:tab/>
            </w:r>
            <w:r w:rsidR="006319B8" w:rsidRPr="00935AD4">
              <w:rPr>
                <w:rStyle w:val="Lienhypertexte"/>
                <w:color w:val="7F7F7F" w:themeColor="text1" w:themeTint="80"/>
              </w:rPr>
              <w:t>Les pratiques d’aménagement-accompagnement dans le milieu ordinaire de travail se révèlent lacunaires</w:t>
            </w:r>
            <w:r w:rsidR="006319B8" w:rsidRPr="00935AD4">
              <w:rPr>
                <w:webHidden/>
              </w:rPr>
              <w:tab/>
            </w:r>
            <w:r w:rsidRPr="00935AD4">
              <w:rPr>
                <w:webHidden/>
              </w:rPr>
              <w:fldChar w:fldCharType="begin"/>
            </w:r>
            <w:r w:rsidR="006319B8" w:rsidRPr="00935AD4">
              <w:rPr>
                <w:webHidden/>
              </w:rPr>
              <w:instrText xml:space="preserve"> PAGEREF _Toc398829153 \h </w:instrText>
            </w:r>
            <w:r w:rsidRPr="00935AD4">
              <w:rPr>
                <w:webHidden/>
              </w:rPr>
            </w:r>
            <w:r w:rsidRPr="00935AD4">
              <w:rPr>
                <w:webHidden/>
              </w:rPr>
              <w:fldChar w:fldCharType="separate"/>
            </w:r>
            <w:r w:rsidR="005B4F1F">
              <w:rPr>
                <w:webHidden/>
              </w:rPr>
              <w:t>13</w:t>
            </w:r>
            <w:r w:rsidRPr="00935AD4">
              <w:rPr>
                <w:webHidden/>
              </w:rPr>
              <w:fldChar w:fldCharType="end"/>
            </w:r>
          </w:hyperlink>
        </w:p>
        <w:p w:rsidR="006319B8" w:rsidRDefault="00AD267B">
          <w:pPr>
            <w:pStyle w:val="TM4"/>
            <w:rPr>
              <w:rFonts w:asciiTheme="minorHAnsi" w:eastAsiaTheme="minorEastAsia" w:hAnsiTheme="minorHAnsi" w:cstheme="minorBidi"/>
            </w:rPr>
          </w:pPr>
          <w:hyperlink w:anchor="_Toc398829154" w:history="1">
            <w:r w:rsidR="006319B8" w:rsidRPr="008D6C1A">
              <w:rPr>
                <w:rStyle w:val="Lienhypertexte"/>
                <w:rFonts w:ascii="Century Gothic" w:hAnsi="Century Gothic"/>
                <w:b/>
              </w:rPr>
              <w:t>1.2.1</w:t>
            </w:r>
            <w:r w:rsidR="006319B8">
              <w:rPr>
                <w:rFonts w:asciiTheme="minorHAnsi" w:eastAsiaTheme="minorEastAsia" w:hAnsiTheme="minorHAnsi" w:cstheme="minorBidi"/>
              </w:rPr>
              <w:tab/>
            </w:r>
            <w:r w:rsidR="006319B8" w:rsidRPr="008D6C1A">
              <w:rPr>
                <w:rStyle w:val="Lienhypertexte"/>
                <w:rFonts w:ascii="Century Gothic" w:hAnsi="Century Gothic"/>
                <w:b/>
                <w:i/>
              </w:rPr>
              <w:t>Le tutorat en entreprise, une étape nécessaire mais insuffisante</w:t>
            </w:r>
            <w:r w:rsidR="006319B8">
              <w:rPr>
                <w:webHidden/>
              </w:rPr>
              <w:tab/>
            </w:r>
            <w:r>
              <w:rPr>
                <w:webHidden/>
              </w:rPr>
              <w:fldChar w:fldCharType="begin"/>
            </w:r>
            <w:r w:rsidR="006319B8">
              <w:rPr>
                <w:webHidden/>
              </w:rPr>
              <w:instrText xml:space="preserve"> PAGEREF _Toc398829154 \h </w:instrText>
            </w:r>
            <w:r>
              <w:rPr>
                <w:webHidden/>
              </w:rPr>
            </w:r>
            <w:r>
              <w:rPr>
                <w:webHidden/>
              </w:rPr>
              <w:fldChar w:fldCharType="separate"/>
            </w:r>
            <w:r w:rsidR="005B4F1F">
              <w:rPr>
                <w:webHidden/>
              </w:rPr>
              <w:t>13</w:t>
            </w:r>
            <w:r>
              <w:rPr>
                <w:webHidden/>
              </w:rPr>
              <w:fldChar w:fldCharType="end"/>
            </w:r>
          </w:hyperlink>
        </w:p>
        <w:p w:rsidR="006319B8" w:rsidRDefault="00AD267B">
          <w:pPr>
            <w:pStyle w:val="TM4"/>
            <w:rPr>
              <w:rFonts w:asciiTheme="minorHAnsi" w:eastAsiaTheme="minorEastAsia" w:hAnsiTheme="minorHAnsi" w:cstheme="minorBidi"/>
            </w:rPr>
          </w:pPr>
          <w:hyperlink w:anchor="_Toc398829155" w:history="1">
            <w:r w:rsidR="006319B8" w:rsidRPr="008D6C1A">
              <w:rPr>
                <w:rStyle w:val="Lienhypertexte"/>
                <w:rFonts w:ascii="Century Gothic" w:hAnsi="Century Gothic"/>
                <w:b/>
              </w:rPr>
              <w:t>1.2.2</w:t>
            </w:r>
            <w:r w:rsidR="006319B8">
              <w:rPr>
                <w:rFonts w:asciiTheme="minorHAnsi" w:eastAsiaTheme="minorEastAsia" w:hAnsiTheme="minorHAnsi" w:cstheme="minorBidi"/>
              </w:rPr>
              <w:tab/>
            </w:r>
            <w:r w:rsidR="006319B8" w:rsidRPr="008D6C1A">
              <w:rPr>
                <w:rStyle w:val="Lienhypertexte"/>
                <w:rFonts w:ascii="Century Gothic" w:hAnsi="Century Gothic"/>
                <w:b/>
                <w:i/>
              </w:rPr>
              <w:t>Les prestations ponctuelles spécifiques (PPS) pour des personnes médicalement stabilisées sont limitées dans leur contenu et leur durée</w:t>
            </w:r>
            <w:r w:rsidR="006319B8">
              <w:rPr>
                <w:webHidden/>
              </w:rPr>
              <w:tab/>
            </w:r>
            <w:r>
              <w:rPr>
                <w:webHidden/>
              </w:rPr>
              <w:fldChar w:fldCharType="begin"/>
            </w:r>
            <w:r w:rsidR="006319B8">
              <w:rPr>
                <w:webHidden/>
              </w:rPr>
              <w:instrText xml:space="preserve"> PAGEREF _Toc398829155 \h </w:instrText>
            </w:r>
            <w:r>
              <w:rPr>
                <w:webHidden/>
              </w:rPr>
            </w:r>
            <w:r>
              <w:rPr>
                <w:webHidden/>
              </w:rPr>
              <w:fldChar w:fldCharType="separate"/>
            </w:r>
            <w:r w:rsidR="005B4F1F">
              <w:rPr>
                <w:webHidden/>
              </w:rPr>
              <w:t>14</w:t>
            </w:r>
            <w:r>
              <w:rPr>
                <w:webHidden/>
              </w:rPr>
              <w:fldChar w:fldCharType="end"/>
            </w:r>
          </w:hyperlink>
        </w:p>
        <w:p w:rsidR="006319B8" w:rsidRPr="00935AD4" w:rsidRDefault="00AD267B" w:rsidP="00935AD4">
          <w:pPr>
            <w:pStyle w:val="TM3"/>
            <w:rPr>
              <w:rFonts w:asciiTheme="minorHAnsi" w:eastAsiaTheme="minorEastAsia" w:hAnsiTheme="minorHAnsi" w:cstheme="minorBidi"/>
              <w:sz w:val="22"/>
              <w:szCs w:val="22"/>
            </w:rPr>
          </w:pPr>
          <w:hyperlink w:anchor="_Toc398829156" w:history="1">
            <w:r w:rsidR="006319B8" w:rsidRPr="00935AD4">
              <w:rPr>
                <w:rStyle w:val="Lienhypertexte"/>
                <w:color w:val="7F7F7F" w:themeColor="text1" w:themeTint="80"/>
              </w:rPr>
              <w:t>1.3</w:t>
            </w:r>
            <w:r w:rsidR="006319B8" w:rsidRPr="00935AD4">
              <w:rPr>
                <w:rFonts w:asciiTheme="minorHAnsi" w:eastAsiaTheme="minorEastAsia" w:hAnsiTheme="minorHAnsi" w:cstheme="minorBidi"/>
                <w:sz w:val="22"/>
                <w:szCs w:val="22"/>
              </w:rPr>
              <w:tab/>
            </w:r>
            <w:r w:rsidR="006319B8" w:rsidRPr="00935AD4">
              <w:rPr>
                <w:rStyle w:val="Lienhypertexte"/>
                <w:color w:val="7F7F7F" w:themeColor="text1" w:themeTint="80"/>
              </w:rPr>
              <w:t>Il convient de s’interroger sur des résultats qui restent encore insuffisants</w:t>
            </w:r>
            <w:r w:rsidR="006319B8" w:rsidRPr="00935AD4">
              <w:rPr>
                <w:webHidden/>
              </w:rPr>
              <w:tab/>
            </w:r>
            <w:r w:rsidRPr="00935AD4">
              <w:rPr>
                <w:webHidden/>
              </w:rPr>
              <w:fldChar w:fldCharType="begin"/>
            </w:r>
            <w:r w:rsidR="006319B8" w:rsidRPr="00935AD4">
              <w:rPr>
                <w:webHidden/>
              </w:rPr>
              <w:instrText xml:space="preserve"> PAGEREF _Toc398829156 \h </w:instrText>
            </w:r>
            <w:r w:rsidRPr="00935AD4">
              <w:rPr>
                <w:webHidden/>
              </w:rPr>
            </w:r>
            <w:r w:rsidRPr="00935AD4">
              <w:rPr>
                <w:webHidden/>
              </w:rPr>
              <w:fldChar w:fldCharType="separate"/>
            </w:r>
            <w:r w:rsidR="005B4F1F">
              <w:rPr>
                <w:webHidden/>
              </w:rPr>
              <w:t>15</w:t>
            </w:r>
            <w:r w:rsidRPr="00935AD4">
              <w:rPr>
                <w:webHidden/>
              </w:rPr>
              <w:fldChar w:fldCharType="end"/>
            </w:r>
          </w:hyperlink>
        </w:p>
        <w:p w:rsidR="006319B8" w:rsidRDefault="00AD267B">
          <w:pPr>
            <w:pStyle w:val="TM4"/>
            <w:rPr>
              <w:rFonts w:asciiTheme="minorHAnsi" w:eastAsiaTheme="minorEastAsia" w:hAnsiTheme="minorHAnsi" w:cstheme="minorBidi"/>
            </w:rPr>
          </w:pPr>
          <w:hyperlink w:anchor="_Toc398829157" w:history="1">
            <w:r w:rsidR="006319B8" w:rsidRPr="008D6C1A">
              <w:rPr>
                <w:rStyle w:val="Lienhypertexte"/>
                <w:rFonts w:ascii="Century Gothic" w:hAnsi="Century Gothic"/>
                <w:b/>
              </w:rPr>
              <w:t>1.3.1</w:t>
            </w:r>
            <w:r w:rsidR="006319B8">
              <w:rPr>
                <w:rFonts w:asciiTheme="minorHAnsi" w:eastAsiaTheme="minorEastAsia" w:hAnsiTheme="minorHAnsi" w:cstheme="minorBidi"/>
              </w:rPr>
              <w:tab/>
            </w:r>
            <w:r w:rsidR="006319B8" w:rsidRPr="008D6C1A">
              <w:rPr>
                <w:rStyle w:val="Lienhypertexte"/>
                <w:rFonts w:ascii="Century Gothic" w:hAnsi="Century Gothic"/>
                <w:b/>
                <w:i/>
              </w:rPr>
              <w:t>Des discriminations dans l’emploi faute d’un accompagnement adapté</w:t>
            </w:r>
            <w:r w:rsidR="006319B8">
              <w:rPr>
                <w:webHidden/>
              </w:rPr>
              <w:tab/>
            </w:r>
            <w:r>
              <w:rPr>
                <w:webHidden/>
              </w:rPr>
              <w:fldChar w:fldCharType="begin"/>
            </w:r>
            <w:r w:rsidR="006319B8">
              <w:rPr>
                <w:webHidden/>
              </w:rPr>
              <w:instrText xml:space="preserve"> PAGEREF _Toc398829157 \h </w:instrText>
            </w:r>
            <w:r>
              <w:rPr>
                <w:webHidden/>
              </w:rPr>
            </w:r>
            <w:r>
              <w:rPr>
                <w:webHidden/>
              </w:rPr>
              <w:fldChar w:fldCharType="separate"/>
            </w:r>
            <w:r w:rsidR="005B4F1F">
              <w:rPr>
                <w:webHidden/>
              </w:rPr>
              <w:t>16</w:t>
            </w:r>
            <w:r>
              <w:rPr>
                <w:webHidden/>
              </w:rPr>
              <w:fldChar w:fldCharType="end"/>
            </w:r>
          </w:hyperlink>
        </w:p>
        <w:p w:rsidR="006319B8" w:rsidRDefault="00AD267B">
          <w:pPr>
            <w:pStyle w:val="TM4"/>
          </w:pPr>
          <w:hyperlink w:anchor="_Toc398829158" w:history="1">
            <w:r w:rsidR="006319B8" w:rsidRPr="008D6C1A">
              <w:rPr>
                <w:rStyle w:val="Lienhypertexte"/>
                <w:rFonts w:ascii="Century Gothic" w:hAnsi="Century Gothic"/>
                <w:b/>
              </w:rPr>
              <w:t>1.3.2</w:t>
            </w:r>
            <w:r w:rsidR="006319B8">
              <w:rPr>
                <w:rFonts w:asciiTheme="minorHAnsi" w:eastAsiaTheme="minorEastAsia" w:hAnsiTheme="minorHAnsi" w:cstheme="minorBidi"/>
              </w:rPr>
              <w:tab/>
            </w:r>
            <w:r w:rsidR="006319B8" w:rsidRPr="008D6C1A">
              <w:rPr>
                <w:rStyle w:val="Lienhypertexte"/>
                <w:rFonts w:ascii="Century Gothic" w:hAnsi="Century Gothic"/>
                <w:b/>
                <w:i/>
              </w:rPr>
              <w:t>L’observation des évolutions en cours conduit à remettre à plat le modèle économique</w:t>
            </w:r>
            <w:r w:rsidR="006319B8">
              <w:rPr>
                <w:webHidden/>
              </w:rPr>
              <w:tab/>
            </w:r>
            <w:r>
              <w:rPr>
                <w:webHidden/>
              </w:rPr>
              <w:fldChar w:fldCharType="begin"/>
            </w:r>
            <w:r w:rsidR="006319B8">
              <w:rPr>
                <w:webHidden/>
              </w:rPr>
              <w:instrText xml:space="preserve"> PAGEREF _Toc398829158 \h </w:instrText>
            </w:r>
            <w:r>
              <w:rPr>
                <w:webHidden/>
              </w:rPr>
            </w:r>
            <w:r>
              <w:rPr>
                <w:webHidden/>
              </w:rPr>
              <w:fldChar w:fldCharType="separate"/>
            </w:r>
            <w:r w:rsidR="005B4F1F">
              <w:rPr>
                <w:webHidden/>
              </w:rPr>
              <w:t>17</w:t>
            </w:r>
            <w:r>
              <w:rPr>
                <w:webHidden/>
              </w:rPr>
              <w:fldChar w:fldCharType="end"/>
            </w:r>
          </w:hyperlink>
        </w:p>
        <w:p w:rsidR="00191C10" w:rsidRDefault="00191C10" w:rsidP="00191C10">
          <w:pPr>
            <w:rPr>
              <w:rFonts w:eastAsiaTheme="minorEastAsia"/>
              <w:noProof/>
            </w:rPr>
          </w:pPr>
        </w:p>
        <w:p w:rsidR="00191C10" w:rsidRPr="00191C10" w:rsidRDefault="00191C10" w:rsidP="00191C10">
          <w:pPr>
            <w:rPr>
              <w:rFonts w:eastAsiaTheme="minorEastAsia"/>
              <w:noProof/>
            </w:rPr>
          </w:pPr>
        </w:p>
        <w:p w:rsidR="006319B8" w:rsidRPr="00935AD4" w:rsidRDefault="00AD267B" w:rsidP="00935AD4">
          <w:pPr>
            <w:pStyle w:val="TM2"/>
            <w:rPr>
              <w:rFonts w:asciiTheme="minorHAnsi" w:eastAsiaTheme="minorEastAsia" w:hAnsiTheme="minorHAnsi" w:cstheme="minorBidi"/>
              <w:sz w:val="22"/>
              <w:szCs w:val="22"/>
            </w:rPr>
          </w:pPr>
          <w:hyperlink w:anchor="_Toc398829159" w:history="1">
            <w:r w:rsidR="006319B8" w:rsidRPr="00935AD4">
              <w:rPr>
                <w:rStyle w:val="Lienhypertexte"/>
                <w:color w:val="365F91" w:themeColor="accent1" w:themeShade="BF"/>
              </w:rPr>
              <w:t>2</w:t>
            </w:r>
            <w:r w:rsidR="006319B8" w:rsidRPr="00935AD4">
              <w:rPr>
                <w:rFonts w:asciiTheme="minorHAnsi" w:eastAsiaTheme="minorEastAsia" w:hAnsiTheme="minorHAnsi" w:cstheme="minorBidi"/>
                <w:sz w:val="22"/>
                <w:szCs w:val="22"/>
              </w:rPr>
              <w:tab/>
            </w:r>
            <w:r w:rsidR="006319B8" w:rsidRPr="00935AD4">
              <w:rPr>
                <w:rStyle w:val="Lienhypertexte"/>
                <w:color w:val="365F91" w:themeColor="accent1" w:themeShade="BF"/>
              </w:rPr>
              <w:t>les expériences de l’accompagnement des personnes dans le milieu protégé ou adapté sont riches mais les échanges avec le milieu ordinaire restent encore limités</w:t>
            </w:r>
            <w:r w:rsidR="006319B8" w:rsidRPr="00935AD4">
              <w:rPr>
                <w:webHidden/>
              </w:rPr>
              <w:tab/>
            </w:r>
            <w:r w:rsidRPr="00935AD4">
              <w:rPr>
                <w:webHidden/>
              </w:rPr>
              <w:fldChar w:fldCharType="begin"/>
            </w:r>
            <w:r w:rsidR="006319B8" w:rsidRPr="00935AD4">
              <w:rPr>
                <w:webHidden/>
              </w:rPr>
              <w:instrText xml:space="preserve"> PAGEREF _Toc398829159 \h </w:instrText>
            </w:r>
            <w:r w:rsidRPr="00935AD4">
              <w:rPr>
                <w:webHidden/>
              </w:rPr>
            </w:r>
            <w:r w:rsidRPr="00935AD4">
              <w:rPr>
                <w:webHidden/>
              </w:rPr>
              <w:fldChar w:fldCharType="separate"/>
            </w:r>
            <w:r w:rsidR="005B4F1F">
              <w:rPr>
                <w:webHidden/>
              </w:rPr>
              <w:t>18</w:t>
            </w:r>
            <w:r w:rsidRPr="00935AD4">
              <w:rPr>
                <w:webHidden/>
              </w:rPr>
              <w:fldChar w:fldCharType="end"/>
            </w:r>
          </w:hyperlink>
        </w:p>
        <w:p w:rsidR="006319B8" w:rsidRPr="00935AD4" w:rsidRDefault="00AD267B" w:rsidP="00935AD4">
          <w:pPr>
            <w:pStyle w:val="TM3"/>
            <w:rPr>
              <w:rFonts w:asciiTheme="minorHAnsi" w:eastAsiaTheme="minorEastAsia" w:hAnsiTheme="minorHAnsi" w:cstheme="minorBidi"/>
              <w:sz w:val="22"/>
              <w:szCs w:val="22"/>
            </w:rPr>
          </w:pPr>
          <w:hyperlink w:anchor="_Toc398829160" w:history="1">
            <w:r w:rsidR="006319B8" w:rsidRPr="00935AD4">
              <w:rPr>
                <w:rStyle w:val="Lienhypertexte"/>
                <w:color w:val="7F7F7F" w:themeColor="text1" w:themeTint="80"/>
              </w:rPr>
              <w:t>2.1</w:t>
            </w:r>
            <w:r w:rsidR="006319B8" w:rsidRPr="00935AD4">
              <w:rPr>
                <w:rFonts w:asciiTheme="minorHAnsi" w:eastAsiaTheme="minorEastAsia" w:hAnsiTheme="minorHAnsi" w:cstheme="minorBidi"/>
                <w:sz w:val="22"/>
                <w:szCs w:val="22"/>
              </w:rPr>
              <w:tab/>
            </w:r>
            <w:r w:rsidR="006319B8" w:rsidRPr="00935AD4">
              <w:rPr>
                <w:rStyle w:val="Lienhypertexte"/>
                <w:color w:val="7F7F7F" w:themeColor="text1" w:themeTint="80"/>
              </w:rPr>
              <w:t>Des ESAT s’efforcent de développer les échanges avec le milieu ordinaire</w:t>
            </w:r>
            <w:r w:rsidR="006319B8" w:rsidRPr="00935AD4">
              <w:rPr>
                <w:webHidden/>
              </w:rPr>
              <w:tab/>
            </w:r>
            <w:r w:rsidRPr="00935AD4">
              <w:rPr>
                <w:webHidden/>
              </w:rPr>
              <w:fldChar w:fldCharType="begin"/>
            </w:r>
            <w:r w:rsidR="006319B8" w:rsidRPr="00935AD4">
              <w:rPr>
                <w:webHidden/>
              </w:rPr>
              <w:instrText xml:space="preserve"> PAGEREF _Toc398829160 \h </w:instrText>
            </w:r>
            <w:r w:rsidRPr="00935AD4">
              <w:rPr>
                <w:webHidden/>
              </w:rPr>
            </w:r>
            <w:r w:rsidRPr="00935AD4">
              <w:rPr>
                <w:webHidden/>
              </w:rPr>
              <w:fldChar w:fldCharType="separate"/>
            </w:r>
            <w:r w:rsidR="005B4F1F">
              <w:rPr>
                <w:webHidden/>
              </w:rPr>
              <w:t>18</w:t>
            </w:r>
            <w:r w:rsidRPr="00935AD4">
              <w:rPr>
                <w:webHidden/>
              </w:rPr>
              <w:fldChar w:fldCharType="end"/>
            </w:r>
          </w:hyperlink>
        </w:p>
        <w:p w:rsidR="006319B8" w:rsidRDefault="00AD267B">
          <w:pPr>
            <w:pStyle w:val="TM4"/>
            <w:rPr>
              <w:rFonts w:asciiTheme="minorHAnsi" w:eastAsiaTheme="minorEastAsia" w:hAnsiTheme="minorHAnsi" w:cstheme="minorBidi"/>
            </w:rPr>
          </w:pPr>
          <w:hyperlink w:anchor="_Toc398829161" w:history="1">
            <w:r w:rsidR="006319B8" w:rsidRPr="008D6C1A">
              <w:rPr>
                <w:rStyle w:val="Lienhypertexte"/>
                <w:rFonts w:ascii="Century Gothic" w:hAnsi="Century Gothic"/>
                <w:b/>
              </w:rPr>
              <w:t>2.1.1</w:t>
            </w:r>
            <w:r w:rsidR="006319B8">
              <w:rPr>
                <w:rFonts w:asciiTheme="minorHAnsi" w:eastAsiaTheme="minorEastAsia" w:hAnsiTheme="minorHAnsi" w:cstheme="minorBidi"/>
              </w:rPr>
              <w:tab/>
            </w:r>
            <w:r w:rsidR="006319B8" w:rsidRPr="008D6C1A">
              <w:rPr>
                <w:rStyle w:val="Lienhypertexte"/>
                <w:rFonts w:ascii="Century Gothic" w:hAnsi="Century Gothic"/>
                <w:b/>
                <w:i/>
              </w:rPr>
              <w:t>La mise à disposition en milieu ordinaire, un dispositif d’emploi peu utilisé</w:t>
            </w:r>
            <w:r w:rsidR="006319B8">
              <w:rPr>
                <w:webHidden/>
              </w:rPr>
              <w:tab/>
            </w:r>
            <w:r>
              <w:rPr>
                <w:webHidden/>
              </w:rPr>
              <w:fldChar w:fldCharType="begin"/>
            </w:r>
            <w:r w:rsidR="006319B8">
              <w:rPr>
                <w:webHidden/>
              </w:rPr>
              <w:instrText xml:space="preserve"> PAGEREF _Toc398829161 \h </w:instrText>
            </w:r>
            <w:r>
              <w:rPr>
                <w:webHidden/>
              </w:rPr>
            </w:r>
            <w:r>
              <w:rPr>
                <w:webHidden/>
              </w:rPr>
              <w:fldChar w:fldCharType="separate"/>
            </w:r>
            <w:r w:rsidR="005B4F1F">
              <w:rPr>
                <w:webHidden/>
              </w:rPr>
              <w:t>19</w:t>
            </w:r>
            <w:r>
              <w:rPr>
                <w:webHidden/>
              </w:rPr>
              <w:fldChar w:fldCharType="end"/>
            </w:r>
          </w:hyperlink>
        </w:p>
        <w:p w:rsidR="006319B8" w:rsidRDefault="00AD267B">
          <w:pPr>
            <w:pStyle w:val="TM4"/>
            <w:rPr>
              <w:rFonts w:asciiTheme="minorHAnsi" w:eastAsiaTheme="minorEastAsia" w:hAnsiTheme="minorHAnsi" w:cstheme="minorBidi"/>
            </w:rPr>
          </w:pPr>
          <w:hyperlink w:anchor="_Toc398829162" w:history="1">
            <w:r w:rsidR="006319B8" w:rsidRPr="008D6C1A">
              <w:rPr>
                <w:rStyle w:val="Lienhypertexte"/>
                <w:rFonts w:ascii="Century Gothic" w:hAnsi="Century Gothic"/>
                <w:b/>
              </w:rPr>
              <w:t>2.1.2</w:t>
            </w:r>
            <w:r w:rsidR="006319B8">
              <w:rPr>
                <w:rFonts w:asciiTheme="minorHAnsi" w:eastAsiaTheme="minorEastAsia" w:hAnsiTheme="minorHAnsi" w:cstheme="minorBidi"/>
              </w:rPr>
              <w:tab/>
            </w:r>
            <w:r w:rsidR="006319B8" w:rsidRPr="008D6C1A">
              <w:rPr>
                <w:rStyle w:val="Lienhypertexte"/>
                <w:rFonts w:ascii="Century Gothic" w:hAnsi="Century Gothic"/>
                <w:b/>
                <w:i/>
              </w:rPr>
              <w:t>La signature d’un contrat de travail avec un accompagnement qui reste à durée déterminée</w:t>
            </w:r>
            <w:r w:rsidR="006319B8">
              <w:rPr>
                <w:webHidden/>
              </w:rPr>
              <w:tab/>
            </w:r>
            <w:r>
              <w:rPr>
                <w:webHidden/>
              </w:rPr>
              <w:fldChar w:fldCharType="begin"/>
            </w:r>
            <w:r w:rsidR="006319B8">
              <w:rPr>
                <w:webHidden/>
              </w:rPr>
              <w:instrText xml:space="preserve"> PAGEREF _Toc398829162 \h </w:instrText>
            </w:r>
            <w:r>
              <w:rPr>
                <w:webHidden/>
              </w:rPr>
            </w:r>
            <w:r>
              <w:rPr>
                <w:webHidden/>
              </w:rPr>
              <w:fldChar w:fldCharType="separate"/>
            </w:r>
            <w:r w:rsidR="005B4F1F">
              <w:rPr>
                <w:webHidden/>
              </w:rPr>
              <w:t>20</w:t>
            </w:r>
            <w:r>
              <w:rPr>
                <w:webHidden/>
              </w:rPr>
              <w:fldChar w:fldCharType="end"/>
            </w:r>
          </w:hyperlink>
        </w:p>
        <w:p w:rsidR="006319B8" w:rsidRPr="00935AD4" w:rsidRDefault="00AD267B" w:rsidP="00935AD4">
          <w:pPr>
            <w:pStyle w:val="TM3"/>
            <w:rPr>
              <w:rFonts w:asciiTheme="minorHAnsi" w:eastAsiaTheme="minorEastAsia" w:hAnsiTheme="minorHAnsi" w:cstheme="minorBidi"/>
              <w:sz w:val="22"/>
              <w:szCs w:val="22"/>
            </w:rPr>
          </w:pPr>
          <w:hyperlink w:anchor="_Toc398829163" w:history="1">
            <w:r w:rsidR="006319B8" w:rsidRPr="00935AD4">
              <w:rPr>
                <w:rStyle w:val="Lienhypertexte"/>
                <w:color w:val="7F7F7F" w:themeColor="text1" w:themeTint="80"/>
              </w:rPr>
              <w:t>2.2</w:t>
            </w:r>
            <w:r w:rsidR="006319B8" w:rsidRPr="00935AD4">
              <w:rPr>
                <w:rFonts w:asciiTheme="minorHAnsi" w:eastAsiaTheme="minorEastAsia" w:hAnsiTheme="minorHAnsi" w:cstheme="minorBidi"/>
                <w:sz w:val="22"/>
                <w:szCs w:val="22"/>
              </w:rPr>
              <w:tab/>
            </w:r>
            <w:r w:rsidR="006319B8" w:rsidRPr="00935AD4">
              <w:rPr>
                <w:rStyle w:val="Lienhypertexte"/>
                <w:color w:val="7F7F7F" w:themeColor="text1" w:themeTint="80"/>
              </w:rPr>
              <w:t>Les défaillances des modes de l’accompagnement en milieu ordinaire de travail sont pointées</w:t>
            </w:r>
            <w:r w:rsidR="006319B8" w:rsidRPr="00935AD4">
              <w:rPr>
                <w:webHidden/>
              </w:rPr>
              <w:tab/>
            </w:r>
            <w:r w:rsidRPr="00935AD4">
              <w:rPr>
                <w:webHidden/>
              </w:rPr>
              <w:fldChar w:fldCharType="begin"/>
            </w:r>
            <w:r w:rsidR="006319B8" w:rsidRPr="00935AD4">
              <w:rPr>
                <w:webHidden/>
              </w:rPr>
              <w:instrText xml:space="preserve"> PAGEREF _Toc398829163 \h </w:instrText>
            </w:r>
            <w:r w:rsidRPr="00935AD4">
              <w:rPr>
                <w:webHidden/>
              </w:rPr>
            </w:r>
            <w:r w:rsidRPr="00935AD4">
              <w:rPr>
                <w:webHidden/>
              </w:rPr>
              <w:fldChar w:fldCharType="separate"/>
            </w:r>
            <w:r w:rsidR="005B4F1F">
              <w:rPr>
                <w:webHidden/>
              </w:rPr>
              <w:t>20</w:t>
            </w:r>
            <w:r w:rsidRPr="00935AD4">
              <w:rPr>
                <w:webHidden/>
              </w:rPr>
              <w:fldChar w:fldCharType="end"/>
            </w:r>
          </w:hyperlink>
        </w:p>
        <w:p w:rsidR="006319B8" w:rsidRDefault="00AD267B">
          <w:pPr>
            <w:pStyle w:val="TM4"/>
            <w:rPr>
              <w:rFonts w:asciiTheme="minorHAnsi" w:eastAsiaTheme="minorEastAsia" w:hAnsiTheme="minorHAnsi" w:cstheme="minorBidi"/>
            </w:rPr>
          </w:pPr>
          <w:hyperlink w:anchor="_Toc398829164" w:history="1">
            <w:r w:rsidR="006319B8" w:rsidRPr="008D6C1A">
              <w:rPr>
                <w:rStyle w:val="Lienhypertexte"/>
                <w:rFonts w:ascii="Century Gothic" w:hAnsi="Century Gothic"/>
                <w:b/>
              </w:rPr>
              <w:t>2.2.1</w:t>
            </w:r>
            <w:r w:rsidR="006319B8">
              <w:rPr>
                <w:rFonts w:asciiTheme="minorHAnsi" w:eastAsiaTheme="minorEastAsia" w:hAnsiTheme="minorHAnsi" w:cstheme="minorBidi"/>
              </w:rPr>
              <w:tab/>
            </w:r>
            <w:r w:rsidR="006319B8" w:rsidRPr="008D6C1A">
              <w:rPr>
                <w:rStyle w:val="Lienhypertexte"/>
                <w:rFonts w:ascii="Century Gothic" w:hAnsi="Century Gothic"/>
                <w:b/>
                <w:i/>
              </w:rPr>
              <w:t>Des résultats à analyser sans esprit systématique</w:t>
            </w:r>
            <w:r w:rsidR="006319B8">
              <w:rPr>
                <w:webHidden/>
              </w:rPr>
              <w:tab/>
            </w:r>
            <w:r>
              <w:rPr>
                <w:webHidden/>
              </w:rPr>
              <w:fldChar w:fldCharType="begin"/>
            </w:r>
            <w:r w:rsidR="006319B8">
              <w:rPr>
                <w:webHidden/>
              </w:rPr>
              <w:instrText xml:space="preserve"> PAGEREF _Toc398829164 \h </w:instrText>
            </w:r>
            <w:r>
              <w:rPr>
                <w:webHidden/>
              </w:rPr>
            </w:r>
            <w:r>
              <w:rPr>
                <w:webHidden/>
              </w:rPr>
              <w:fldChar w:fldCharType="separate"/>
            </w:r>
            <w:r w:rsidR="005B4F1F">
              <w:rPr>
                <w:webHidden/>
              </w:rPr>
              <w:t>21</w:t>
            </w:r>
            <w:r>
              <w:rPr>
                <w:webHidden/>
              </w:rPr>
              <w:fldChar w:fldCharType="end"/>
            </w:r>
          </w:hyperlink>
        </w:p>
        <w:p w:rsidR="006319B8" w:rsidRDefault="00AD267B">
          <w:pPr>
            <w:pStyle w:val="TM4"/>
            <w:rPr>
              <w:rFonts w:asciiTheme="minorHAnsi" w:eastAsiaTheme="minorEastAsia" w:hAnsiTheme="minorHAnsi" w:cstheme="minorBidi"/>
            </w:rPr>
          </w:pPr>
          <w:hyperlink w:anchor="_Toc398829165" w:history="1">
            <w:r w:rsidR="006319B8" w:rsidRPr="008D6C1A">
              <w:rPr>
                <w:rStyle w:val="Lienhypertexte"/>
                <w:rFonts w:ascii="Century Gothic" w:hAnsi="Century Gothic"/>
                <w:b/>
              </w:rPr>
              <w:t>2.2.2</w:t>
            </w:r>
            <w:r w:rsidR="006319B8">
              <w:rPr>
                <w:rFonts w:asciiTheme="minorHAnsi" w:eastAsiaTheme="minorEastAsia" w:hAnsiTheme="minorHAnsi" w:cstheme="minorBidi"/>
              </w:rPr>
              <w:tab/>
            </w:r>
            <w:r w:rsidR="006319B8" w:rsidRPr="008D6C1A">
              <w:rPr>
                <w:rStyle w:val="Lienhypertexte"/>
                <w:rFonts w:ascii="Century Gothic" w:hAnsi="Century Gothic"/>
                <w:b/>
                <w:i/>
              </w:rPr>
              <w:t>Le milieu ordinaire est jugé « trop risqué » par les deux parties</w:t>
            </w:r>
            <w:r w:rsidR="006319B8">
              <w:rPr>
                <w:webHidden/>
              </w:rPr>
              <w:tab/>
            </w:r>
            <w:r>
              <w:rPr>
                <w:webHidden/>
              </w:rPr>
              <w:fldChar w:fldCharType="begin"/>
            </w:r>
            <w:r w:rsidR="006319B8">
              <w:rPr>
                <w:webHidden/>
              </w:rPr>
              <w:instrText xml:space="preserve"> PAGEREF _Toc398829165 \h </w:instrText>
            </w:r>
            <w:r>
              <w:rPr>
                <w:webHidden/>
              </w:rPr>
            </w:r>
            <w:r>
              <w:rPr>
                <w:webHidden/>
              </w:rPr>
              <w:fldChar w:fldCharType="separate"/>
            </w:r>
            <w:r w:rsidR="005B4F1F">
              <w:rPr>
                <w:webHidden/>
              </w:rPr>
              <w:t>22</w:t>
            </w:r>
            <w:r>
              <w:rPr>
                <w:webHidden/>
              </w:rPr>
              <w:fldChar w:fldCharType="end"/>
            </w:r>
          </w:hyperlink>
        </w:p>
        <w:p w:rsidR="006319B8" w:rsidRDefault="00AD267B">
          <w:pPr>
            <w:pStyle w:val="TM4"/>
            <w:rPr>
              <w:rFonts w:asciiTheme="minorHAnsi" w:eastAsiaTheme="minorEastAsia" w:hAnsiTheme="minorHAnsi" w:cstheme="minorBidi"/>
            </w:rPr>
          </w:pPr>
          <w:hyperlink w:anchor="_Toc398829166" w:history="1">
            <w:r w:rsidR="006319B8" w:rsidRPr="008D6C1A">
              <w:rPr>
                <w:rStyle w:val="Lienhypertexte"/>
                <w:rFonts w:ascii="Century Gothic" w:hAnsi="Century Gothic"/>
                <w:b/>
              </w:rPr>
              <w:t>2.2.3</w:t>
            </w:r>
            <w:r w:rsidR="006319B8">
              <w:rPr>
                <w:rFonts w:asciiTheme="minorHAnsi" w:eastAsiaTheme="minorEastAsia" w:hAnsiTheme="minorHAnsi" w:cstheme="minorBidi"/>
              </w:rPr>
              <w:tab/>
            </w:r>
            <w:r w:rsidR="006319B8" w:rsidRPr="008D6C1A">
              <w:rPr>
                <w:rStyle w:val="Lienhypertexte"/>
                <w:rFonts w:ascii="Century Gothic" w:hAnsi="Century Gothic"/>
                <w:b/>
                <w:i/>
              </w:rPr>
              <w:t>Des besoins à particularités, en partie liés au handicap psychique, sont mal couverts</w:t>
            </w:r>
            <w:r w:rsidR="006319B8">
              <w:rPr>
                <w:webHidden/>
              </w:rPr>
              <w:tab/>
            </w:r>
            <w:r>
              <w:rPr>
                <w:webHidden/>
              </w:rPr>
              <w:fldChar w:fldCharType="begin"/>
            </w:r>
            <w:r w:rsidR="006319B8">
              <w:rPr>
                <w:webHidden/>
              </w:rPr>
              <w:instrText xml:space="preserve"> PAGEREF _Toc398829166 \h </w:instrText>
            </w:r>
            <w:r>
              <w:rPr>
                <w:webHidden/>
              </w:rPr>
            </w:r>
            <w:r>
              <w:rPr>
                <w:webHidden/>
              </w:rPr>
              <w:fldChar w:fldCharType="separate"/>
            </w:r>
            <w:r w:rsidR="005B4F1F">
              <w:rPr>
                <w:webHidden/>
              </w:rPr>
              <w:t>24</w:t>
            </w:r>
            <w:r>
              <w:rPr>
                <w:webHidden/>
              </w:rPr>
              <w:fldChar w:fldCharType="end"/>
            </w:r>
          </w:hyperlink>
        </w:p>
        <w:p w:rsidR="006319B8" w:rsidRPr="00935AD4" w:rsidRDefault="00AD267B" w:rsidP="00935AD4">
          <w:pPr>
            <w:pStyle w:val="TM3"/>
            <w:rPr>
              <w:rFonts w:asciiTheme="minorHAnsi" w:eastAsiaTheme="minorEastAsia" w:hAnsiTheme="minorHAnsi" w:cstheme="minorBidi"/>
              <w:sz w:val="22"/>
              <w:szCs w:val="22"/>
            </w:rPr>
          </w:pPr>
          <w:hyperlink w:anchor="_Toc398829167" w:history="1">
            <w:r w:rsidR="006319B8" w:rsidRPr="00935AD4">
              <w:rPr>
                <w:rStyle w:val="Lienhypertexte"/>
                <w:color w:val="7F7F7F" w:themeColor="text1" w:themeTint="80"/>
              </w:rPr>
              <w:t>2.3</w:t>
            </w:r>
            <w:r w:rsidR="006319B8" w:rsidRPr="00935AD4">
              <w:rPr>
                <w:rFonts w:asciiTheme="minorHAnsi" w:eastAsiaTheme="minorEastAsia" w:hAnsiTheme="minorHAnsi" w:cstheme="minorBidi"/>
                <w:sz w:val="22"/>
                <w:szCs w:val="22"/>
              </w:rPr>
              <w:tab/>
            </w:r>
            <w:r w:rsidR="006319B8" w:rsidRPr="00935AD4">
              <w:rPr>
                <w:rStyle w:val="Lienhypertexte"/>
                <w:color w:val="7F7F7F" w:themeColor="text1" w:themeTint="80"/>
              </w:rPr>
              <w:t>Les possibilités d’ « emploi avec accompagnement » ou d’ « emploi accompagné » pour les personnes handicapées sont encore limitées</w:t>
            </w:r>
            <w:r w:rsidR="006319B8" w:rsidRPr="00935AD4">
              <w:rPr>
                <w:webHidden/>
              </w:rPr>
              <w:tab/>
            </w:r>
            <w:r w:rsidRPr="00935AD4">
              <w:rPr>
                <w:webHidden/>
              </w:rPr>
              <w:fldChar w:fldCharType="begin"/>
            </w:r>
            <w:r w:rsidR="006319B8" w:rsidRPr="00935AD4">
              <w:rPr>
                <w:webHidden/>
              </w:rPr>
              <w:instrText xml:space="preserve"> PAGEREF _Toc398829167 \h </w:instrText>
            </w:r>
            <w:r w:rsidRPr="00935AD4">
              <w:rPr>
                <w:webHidden/>
              </w:rPr>
            </w:r>
            <w:r w:rsidRPr="00935AD4">
              <w:rPr>
                <w:webHidden/>
              </w:rPr>
              <w:fldChar w:fldCharType="separate"/>
            </w:r>
            <w:r w:rsidR="005B4F1F">
              <w:rPr>
                <w:webHidden/>
              </w:rPr>
              <w:t>27</w:t>
            </w:r>
            <w:r w:rsidRPr="00935AD4">
              <w:rPr>
                <w:webHidden/>
              </w:rPr>
              <w:fldChar w:fldCharType="end"/>
            </w:r>
          </w:hyperlink>
        </w:p>
        <w:p w:rsidR="006319B8" w:rsidRDefault="00AD267B">
          <w:pPr>
            <w:pStyle w:val="TM4"/>
            <w:rPr>
              <w:rFonts w:asciiTheme="minorHAnsi" w:eastAsiaTheme="minorEastAsia" w:hAnsiTheme="minorHAnsi" w:cstheme="minorBidi"/>
            </w:rPr>
          </w:pPr>
          <w:hyperlink w:anchor="_Toc398829168" w:history="1">
            <w:r w:rsidR="006319B8" w:rsidRPr="008D6C1A">
              <w:rPr>
                <w:rStyle w:val="Lienhypertexte"/>
                <w:rFonts w:ascii="Century Gothic" w:hAnsi="Century Gothic"/>
                <w:b/>
              </w:rPr>
              <w:t>2.3.1</w:t>
            </w:r>
            <w:r w:rsidR="006319B8">
              <w:rPr>
                <w:rFonts w:asciiTheme="minorHAnsi" w:eastAsiaTheme="minorEastAsia" w:hAnsiTheme="minorHAnsi" w:cstheme="minorBidi"/>
              </w:rPr>
              <w:tab/>
            </w:r>
            <w:r w:rsidR="006319B8" w:rsidRPr="008D6C1A">
              <w:rPr>
                <w:rStyle w:val="Lienhypertexte"/>
                <w:rFonts w:ascii="Century Gothic" w:hAnsi="Century Gothic"/>
                <w:b/>
                <w:i/>
              </w:rPr>
              <w:t>Des pratiques et des situations diverses</w:t>
            </w:r>
            <w:r w:rsidR="006319B8">
              <w:rPr>
                <w:webHidden/>
              </w:rPr>
              <w:tab/>
            </w:r>
            <w:r>
              <w:rPr>
                <w:webHidden/>
              </w:rPr>
              <w:fldChar w:fldCharType="begin"/>
            </w:r>
            <w:r w:rsidR="006319B8">
              <w:rPr>
                <w:webHidden/>
              </w:rPr>
              <w:instrText xml:space="preserve"> PAGEREF _Toc398829168 \h </w:instrText>
            </w:r>
            <w:r>
              <w:rPr>
                <w:webHidden/>
              </w:rPr>
            </w:r>
            <w:r>
              <w:rPr>
                <w:webHidden/>
              </w:rPr>
              <w:fldChar w:fldCharType="separate"/>
            </w:r>
            <w:r w:rsidR="005B4F1F">
              <w:rPr>
                <w:webHidden/>
              </w:rPr>
              <w:t>28</w:t>
            </w:r>
            <w:r>
              <w:rPr>
                <w:webHidden/>
              </w:rPr>
              <w:fldChar w:fldCharType="end"/>
            </w:r>
          </w:hyperlink>
        </w:p>
        <w:p w:rsidR="006319B8" w:rsidRDefault="00AD267B">
          <w:pPr>
            <w:pStyle w:val="TM4"/>
            <w:rPr>
              <w:rFonts w:asciiTheme="minorHAnsi" w:eastAsiaTheme="minorEastAsia" w:hAnsiTheme="minorHAnsi" w:cstheme="minorBidi"/>
            </w:rPr>
          </w:pPr>
          <w:hyperlink w:anchor="_Toc398829169" w:history="1">
            <w:r w:rsidR="006319B8" w:rsidRPr="008D6C1A">
              <w:rPr>
                <w:rStyle w:val="Lienhypertexte"/>
                <w:rFonts w:ascii="Century Gothic" w:hAnsi="Century Gothic"/>
                <w:b/>
              </w:rPr>
              <w:t>2.3.2</w:t>
            </w:r>
            <w:r w:rsidR="006319B8">
              <w:rPr>
                <w:rFonts w:asciiTheme="minorHAnsi" w:eastAsiaTheme="minorEastAsia" w:hAnsiTheme="minorHAnsi" w:cstheme="minorBidi"/>
              </w:rPr>
              <w:tab/>
            </w:r>
            <w:r w:rsidR="006319B8" w:rsidRPr="008D6C1A">
              <w:rPr>
                <w:rStyle w:val="Lienhypertexte"/>
                <w:rFonts w:ascii="Century Gothic" w:hAnsi="Century Gothic"/>
                <w:b/>
                <w:i/>
              </w:rPr>
              <w:t>Quelques exemples de la richesse des offres du secteur</w:t>
            </w:r>
            <w:r w:rsidR="006319B8">
              <w:rPr>
                <w:webHidden/>
              </w:rPr>
              <w:tab/>
            </w:r>
            <w:r>
              <w:rPr>
                <w:webHidden/>
              </w:rPr>
              <w:fldChar w:fldCharType="begin"/>
            </w:r>
            <w:r w:rsidR="006319B8">
              <w:rPr>
                <w:webHidden/>
              </w:rPr>
              <w:instrText xml:space="preserve"> PAGEREF _Toc398829169 \h </w:instrText>
            </w:r>
            <w:r>
              <w:rPr>
                <w:webHidden/>
              </w:rPr>
            </w:r>
            <w:r>
              <w:rPr>
                <w:webHidden/>
              </w:rPr>
              <w:fldChar w:fldCharType="separate"/>
            </w:r>
            <w:r w:rsidR="005B4F1F">
              <w:rPr>
                <w:webHidden/>
              </w:rPr>
              <w:t>29</w:t>
            </w:r>
            <w:r>
              <w:rPr>
                <w:webHidden/>
              </w:rPr>
              <w:fldChar w:fldCharType="end"/>
            </w:r>
          </w:hyperlink>
        </w:p>
        <w:p w:rsidR="006319B8" w:rsidRDefault="00AD267B">
          <w:pPr>
            <w:pStyle w:val="TM4"/>
            <w:rPr>
              <w:rFonts w:asciiTheme="minorHAnsi" w:eastAsiaTheme="minorEastAsia" w:hAnsiTheme="minorHAnsi" w:cstheme="minorBidi"/>
            </w:rPr>
          </w:pPr>
          <w:hyperlink w:anchor="_Toc398829170" w:history="1">
            <w:r w:rsidR="006319B8" w:rsidRPr="008D6C1A">
              <w:rPr>
                <w:rStyle w:val="Lienhypertexte"/>
                <w:rFonts w:ascii="Century Gothic" w:hAnsi="Century Gothic"/>
                <w:b/>
              </w:rPr>
              <w:t>2.3.3</w:t>
            </w:r>
            <w:r w:rsidR="006319B8">
              <w:rPr>
                <w:rFonts w:asciiTheme="minorHAnsi" w:eastAsiaTheme="minorEastAsia" w:hAnsiTheme="minorHAnsi" w:cstheme="minorBidi"/>
              </w:rPr>
              <w:tab/>
            </w:r>
            <w:r w:rsidR="006319B8" w:rsidRPr="008D6C1A">
              <w:rPr>
                <w:rStyle w:val="Lienhypertexte"/>
                <w:rFonts w:ascii="Century Gothic" w:hAnsi="Century Gothic"/>
                <w:b/>
                <w:i/>
              </w:rPr>
              <w:t>Les dynamiques des initiatives freinées</w:t>
            </w:r>
            <w:r w:rsidR="006319B8">
              <w:rPr>
                <w:webHidden/>
              </w:rPr>
              <w:tab/>
            </w:r>
            <w:r>
              <w:rPr>
                <w:webHidden/>
              </w:rPr>
              <w:fldChar w:fldCharType="begin"/>
            </w:r>
            <w:r w:rsidR="006319B8">
              <w:rPr>
                <w:webHidden/>
              </w:rPr>
              <w:instrText xml:space="preserve"> PAGEREF _Toc398829170 \h </w:instrText>
            </w:r>
            <w:r>
              <w:rPr>
                <w:webHidden/>
              </w:rPr>
            </w:r>
            <w:r>
              <w:rPr>
                <w:webHidden/>
              </w:rPr>
              <w:fldChar w:fldCharType="separate"/>
            </w:r>
            <w:r w:rsidR="005B4F1F">
              <w:rPr>
                <w:webHidden/>
              </w:rPr>
              <w:t>33</w:t>
            </w:r>
            <w:r>
              <w:rPr>
                <w:webHidden/>
              </w:rPr>
              <w:fldChar w:fldCharType="end"/>
            </w:r>
          </w:hyperlink>
        </w:p>
        <w:p w:rsidR="006319B8" w:rsidRDefault="00AD267B">
          <w:pPr>
            <w:pStyle w:val="TM4"/>
          </w:pPr>
          <w:hyperlink w:anchor="_Toc398829171" w:history="1">
            <w:r w:rsidR="006319B8" w:rsidRPr="008D6C1A">
              <w:rPr>
                <w:rStyle w:val="Lienhypertexte"/>
                <w:rFonts w:ascii="Century Gothic" w:hAnsi="Century Gothic"/>
                <w:b/>
              </w:rPr>
              <w:t>2.3.4</w:t>
            </w:r>
            <w:r w:rsidR="006319B8">
              <w:rPr>
                <w:rFonts w:asciiTheme="minorHAnsi" w:eastAsiaTheme="minorEastAsia" w:hAnsiTheme="minorHAnsi" w:cstheme="minorBidi"/>
              </w:rPr>
              <w:tab/>
            </w:r>
            <w:r w:rsidR="006319B8" w:rsidRPr="008D6C1A">
              <w:rPr>
                <w:rStyle w:val="Lienhypertexte"/>
                <w:rFonts w:ascii="Century Gothic" w:hAnsi="Century Gothic"/>
                <w:b/>
                <w:i/>
              </w:rPr>
              <w:t>Des initi</w:t>
            </w:r>
            <w:r w:rsidR="009A5F79">
              <w:rPr>
                <w:rStyle w:val="Lienhypertexte"/>
                <w:rFonts w:ascii="Century Gothic" w:hAnsi="Century Gothic"/>
                <w:b/>
                <w:i/>
              </w:rPr>
              <w:t xml:space="preserve">atives informelles </w:t>
            </w:r>
            <w:r w:rsidR="006319B8" w:rsidRPr="008D6C1A">
              <w:rPr>
                <w:rStyle w:val="Lienhypertexte"/>
                <w:rFonts w:ascii="Century Gothic" w:hAnsi="Century Gothic"/>
                <w:b/>
                <w:i/>
              </w:rPr>
              <w:t>dans les bassins d’emploi :</w:t>
            </w:r>
            <w:r w:rsidR="006319B8">
              <w:rPr>
                <w:webHidden/>
              </w:rPr>
              <w:tab/>
            </w:r>
            <w:r>
              <w:rPr>
                <w:webHidden/>
              </w:rPr>
              <w:fldChar w:fldCharType="begin"/>
            </w:r>
            <w:r w:rsidR="006319B8">
              <w:rPr>
                <w:webHidden/>
              </w:rPr>
              <w:instrText xml:space="preserve"> PAGEREF _Toc398829171 \h </w:instrText>
            </w:r>
            <w:r>
              <w:rPr>
                <w:webHidden/>
              </w:rPr>
            </w:r>
            <w:r>
              <w:rPr>
                <w:webHidden/>
              </w:rPr>
              <w:fldChar w:fldCharType="separate"/>
            </w:r>
            <w:r w:rsidR="005B4F1F">
              <w:rPr>
                <w:webHidden/>
              </w:rPr>
              <w:t>35</w:t>
            </w:r>
            <w:r>
              <w:rPr>
                <w:webHidden/>
              </w:rPr>
              <w:fldChar w:fldCharType="end"/>
            </w:r>
          </w:hyperlink>
        </w:p>
        <w:p w:rsidR="00191C10" w:rsidRDefault="00191C10" w:rsidP="00191C10">
          <w:pPr>
            <w:rPr>
              <w:rFonts w:eastAsiaTheme="minorEastAsia"/>
              <w:noProof/>
            </w:rPr>
          </w:pPr>
        </w:p>
        <w:p w:rsidR="000366BD" w:rsidRPr="00191C10" w:rsidRDefault="000366BD" w:rsidP="00191C10">
          <w:pPr>
            <w:rPr>
              <w:rFonts w:eastAsiaTheme="minorEastAsia"/>
              <w:noProof/>
            </w:rPr>
          </w:pPr>
        </w:p>
        <w:p w:rsidR="006319B8" w:rsidRPr="00935AD4" w:rsidRDefault="00AD267B" w:rsidP="00935AD4">
          <w:pPr>
            <w:pStyle w:val="TM2"/>
            <w:rPr>
              <w:rFonts w:asciiTheme="minorHAnsi" w:eastAsiaTheme="minorEastAsia" w:hAnsiTheme="minorHAnsi" w:cstheme="minorBidi"/>
              <w:sz w:val="22"/>
              <w:szCs w:val="22"/>
            </w:rPr>
          </w:pPr>
          <w:hyperlink w:anchor="_Toc398829172" w:history="1">
            <w:r w:rsidR="006319B8" w:rsidRPr="00935AD4">
              <w:rPr>
                <w:rStyle w:val="Lienhypertexte"/>
                <w:color w:val="365F91" w:themeColor="accent1" w:themeShade="BF"/>
              </w:rPr>
              <w:t>3</w:t>
            </w:r>
            <w:r w:rsidR="006319B8" w:rsidRPr="00935AD4">
              <w:rPr>
                <w:rFonts w:asciiTheme="minorHAnsi" w:eastAsiaTheme="minorEastAsia" w:hAnsiTheme="minorHAnsi" w:cstheme="minorBidi"/>
                <w:sz w:val="22"/>
                <w:szCs w:val="22"/>
              </w:rPr>
              <w:tab/>
            </w:r>
            <w:r w:rsidR="006319B8" w:rsidRPr="00935AD4">
              <w:rPr>
                <w:rStyle w:val="Lienhypertexte"/>
                <w:color w:val="365F91" w:themeColor="accent1" w:themeShade="BF"/>
              </w:rPr>
              <w:t>construire une nouvelle offre « aménagement</w:t>
            </w:r>
            <w:r w:rsidR="0013623F">
              <w:rPr>
                <w:rStyle w:val="Lienhypertexte"/>
                <w:color w:val="365F91" w:themeColor="accent1" w:themeShade="BF"/>
              </w:rPr>
              <w:t xml:space="preserve"> </w:t>
            </w:r>
            <w:r w:rsidR="006319B8" w:rsidRPr="00935AD4">
              <w:rPr>
                <w:rStyle w:val="Lienhypertexte"/>
                <w:color w:val="365F91" w:themeColor="accent1" w:themeShade="BF"/>
              </w:rPr>
              <w:t>- accompagnement » pour favoriser l’emploi en milieu ordinaire de travail</w:t>
            </w:r>
            <w:r w:rsidR="006319B8" w:rsidRPr="00935AD4">
              <w:rPr>
                <w:webHidden/>
              </w:rPr>
              <w:tab/>
            </w:r>
            <w:r w:rsidRPr="00935AD4">
              <w:rPr>
                <w:webHidden/>
              </w:rPr>
              <w:fldChar w:fldCharType="begin"/>
            </w:r>
            <w:r w:rsidR="006319B8" w:rsidRPr="00935AD4">
              <w:rPr>
                <w:webHidden/>
              </w:rPr>
              <w:instrText xml:space="preserve"> PAGEREF _Toc398829172 \h </w:instrText>
            </w:r>
            <w:r w:rsidRPr="00935AD4">
              <w:rPr>
                <w:webHidden/>
              </w:rPr>
            </w:r>
            <w:r w:rsidRPr="00935AD4">
              <w:rPr>
                <w:webHidden/>
              </w:rPr>
              <w:fldChar w:fldCharType="separate"/>
            </w:r>
            <w:r w:rsidR="005B4F1F">
              <w:rPr>
                <w:webHidden/>
              </w:rPr>
              <w:t>35</w:t>
            </w:r>
            <w:r w:rsidRPr="00935AD4">
              <w:rPr>
                <w:webHidden/>
              </w:rPr>
              <w:fldChar w:fldCharType="end"/>
            </w:r>
          </w:hyperlink>
        </w:p>
        <w:p w:rsidR="006319B8" w:rsidRPr="00935AD4" w:rsidRDefault="00AD267B" w:rsidP="00935AD4">
          <w:pPr>
            <w:pStyle w:val="TM3"/>
            <w:rPr>
              <w:rFonts w:asciiTheme="minorHAnsi" w:eastAsiaTheme="minorEastAsia" w:hAnsiTheme="minorHAnsi" w:cstheme="minorBidi"/>
              <w:sz w:val="22"/>
              <w:szCs w:val="22"/>
            </w:rPr>
          </w:pPr>
          <w:hyperlink w:anchor="_Toc398829173" w:history="1">
            <w:r w:rsidR="006319B8" w:rsidRPr="00935AD4">
              <w:rPr>
                <w:rStyle w:val="Lienhypertexte"/>
                <w:color w:val="7F7F7F" w:themeColor="text1" w:themeTint="80"/>
              </w:rPr>
              <w:t>3.1</w:t>
            </w:r>
            <w:r w:rsidR="006319B8" w:rsidRPr="00935AD4">
              <w:rPr>
                <w:rFonts w:asciiTheme="minorHAnsi" w:eastAsiaTheme="minorEastAsia" w:hAnsiTheme="minorHAnsi" w:cstheme="minorBidi"/>
                <w:sz w:val="22"/>
                <w:szCs w:val="22"/>
              </w:rPr>
              <w:tab/>
            </w:r>
            <w:r w:rsidR="006319B8" w:rsidRPr="00935AD4">
              <w:rPr>
                <w:rStyle w:val="Lienhypertexte"/>
                <w:color w:val="7F7F7F" w:themeColor="text1" w:themeTint="80"/>
              </w:rPr>
              <w:t>Du côté des employeurs et de la collectivité de travail</w:t>
            </w:r>
            <w:r w:rsidR="006319B8" w:rsidRPr="00935AD4">
              <w:rPr>
                <w:webHidden/>
              </w:rPr>
              <w:tab/>
            </w:r>
            <w:r w:rsidRPr="00935AD4">
              <w:rPr>
                <w:webHidden/>
              </w:rPr>
              <w:fldChar w:fldCharType="begin"/>
            </w:r>
            <w:r w:rsidR="006319B8" w:rsidRPr="00935AD4">
              <w:rPr>
                <w:webHidden/>
              </w:rPr>
              <w:instrText xml:space="preserve"> PAGEREF _Toc398829173 \h </w:instrText>
            </w:r>
            <w:r w:rsidRPr="00935AD4">
              <w:rPr>
                <w:webHidden/>
              </w:rPr>
            </w:r>
            <w:r w:rsidRPr="00935AD4">
              <w:rPr>
                <w:webHidden/>
              </w:rPr>
              <w:fldChar w:fldCharType="separate"/>
            </w:r>
            <w:r w:rsidR="005B4F1F">
              <w:rPr>
                <w:webHidden/>
              </w:rPr>
              <w:t>37</w:t>
            </w:r>
            <w:r w:rsidRPr="00935AD4">
              <w:rPr>
                <w:webHidden/>
              </w:rPr>
              <w:fldChar w:fldCharType="end"/>
            </w:r>
          </w:hyperlink>
        </w:p>
        <w:p w:rsidR="006319B8" w:rsidRDefault="00AD267B">
          <w:pPr>
            <w:pStyle w:val="TM4"/>
            <w:rPr>
              <w:rFonts w:asciiTheme="minorHAnsi" w:eastAsiaTheme="minorEastAsia" w:hAnsiTheme="minorHAnsi" w:cstheme="minorBidi"/>
            </w:rPr>
          </w:pPr>
          <w:hyperlink w:anchor="_Toc398829174" w:history="1">
            <w:r w:rsidR="006319B8" w:rsidRPr="008D6C1A">
              <w:rPr>
                <w:rStyle w:val="Lienhypertexte"/>
                <w:rFonts w:ascii="Century Gothic" w:hAnsi="Century Gothic"/>
                <w:b/>
              </w:rPr>
              <w:t>3.1.1</w:t>
            </w:r>
            <w:r w:rsidR="006319B8">
              <w:rPr>
                <w:rFonts w:asciiTheme="minorHAnsi" w:eastAsiaTheme="minorEastAsia" w:hAnsiTheme="minorHAnsi" w:cstheme="minorBidi"/>
              </w:rPr>
              <w:tab/>
            </w:r>
            <w:r w:rsidR="006319B8" w:rsidRPr="008D6C1A">
              <w:rPr>
                <w:rStyle w:val="Lienhypertexte"/>
                <w:rFonts w:ascii="Century Gothic" w:hAnsi="Century Gothic"/>
                <w:b/>
                <w:i/>
              </w:rPr>
              <w:t>Pour une collectivité de travail de proximité partie prenante de l’emploi des personnes handicapées</w:t>
            </w:r>
            <w:r w:rsidR="006319B8">
              <w:rPr>
                <w:webHidden/>
              </w:rPr>
              <w:tab/>
            </w:r>
            <w:r>
              <w:rPr>
                <w:webHidden/>
              </w:rPr>
              <w:fldChar w:fldCharType="begin"/>
            </w:r>
            <w:r w:rsidR="006319B8">
              <w:rPr>
                <w:webHidden/>
              </w:rPr>
              <w:instrText xml:space="preserve"> PAGEREF _Toc398829174 \h </w:instrText>
            </w:r>
            <w:r>
              <w:rPr>
                <w:webHidden/>
              </w:rPr>
            </w:r>
            <w:r>
              <w:rPr>
                <w:webHidden/>
              </w:rPr>
              <w:fldChar w:fldCharType="separate"/>
            </w:r>
            <w:r w:rsidR="005B4F1F">
              <w:rPr>
                <w:webHidden/>
              </w:rPr>
              <w:t>37</w:t>
            </w:r>
            <w:r>
              <w:rPr>
                <w:webHidden/>
              </w:rPr>
              <w:fldChar w:fldCharType="end"/>
            </w:r>
          </w:hyperlink>
        </w:p>
        <w:p w:rsidR="006319B8" w:rsidRDefault="00AD267B">
          <w:pPr>
            <w:pStyle w:val="TM4"/>
            <w:rPr>
              <w:rFonts w:asciiTheme="minorHAnsi" w:eastAsiaTheme="minorEastAsia" w:hAnsiTheme="minorHAnsi" w:cstheme="minorBidi"/>
            </w:rPr>
          </w:pPr>
          <w:hyperlink w:anchor="_Toc398829175" w:history="1">
            <w:r w:rsidR="006319B8" w:rsidRPr="008D6C1A">
              <w:rPr>
                <w:rStyle w:val="Lienhypertexte"/>
                <w:rFonts w:ascii="Century Gothic" w:hAnsi="Century Gothic"/>
                <w:b/>
              </w:rPr>
              <w:t>3.1.2</w:t>
            </w:r>
            <w:r w:rsidR="006319B8">
              <w:rPr>
                <w:rFonts w:asciiTheme="minorHAnsi" w:eastAsiaTheme="minorEastAsia" w:hAnsiTheme="minorHAnsi" w:cstheme="minorBidi"/>
              </w:rPr>
              <w:tab/>
            </w:r>
            <w:r w:rsidR="006319B8" w:rsidRPr="008D6C1A">
              <w:rPr>
                <w:rStyle w:val="Lienhypertexte"/>
                <w:rFonts w:ascii="Century Gothic" w:hAnsi="Century Gothic"/>
                <w:b/>
                <w:i/>
              </w:rPr>
              <w:t>Pour une clarification de la notion centrale d’ « adaptation raisonnable »</w:t>
            </w:r>
            <w:r w:rsidR="006319B8">
              <w:rPr>
                <w:webHidden/>
              </w:rPr>
              <w:tab/>
            </w:r>
            <w:r>
              <w:rPr>
                <w:webHidden/>
              </w:rPr>
              <w:fldChar w:fldCharType="begin"/>
            </w:r>
            <w:r w:rsidR="006319B8">
              <w:rPr>
                <w:webHidden/>
              </w:rPr>
              <w:instrText xml:space="preserve"> PAGEREF _Toc398829175 \h </w:instrText>
            </w:r>
            <w:r>
              <w:rPr>
                <w:webHidden/>
              </w:rPr>
            </w:r>
            <w:r>
              <w:rPr>
                <w:webHidden/>
              </w:rPr>
              <w:fldChar w:fldCharType="separate"/>
            </w:r>
            <w:r w:rsidR="005B4F1F">
              <w:rPr>
                <w:webHidden/>
              </w:rPr>
              <w:t>41</w:t>
            </w:r>
            <w:r>
              <w:rPr>
                <w:webHidden/>
              </w:rPr>
              <w:fldChar w:fldCharType="end"/>
            </w:r>
          </w:hyperlink>
        </w:p>
        <w:p w:rsidR="006319B8" w:rsidRPr="00935AD4" w:rsidRDefault="00AD267B" w:rsidP="00935AD4">
          <w:pPr>
            <w:pStyle w:val="TM3"/>
            <w:rPr>
              <w:rFonts w:asciiTheme="minorHAnsi" w:eastAsiaTheme="minorEastAsia" w:hAnsiTheme="minorHAnsi" w:cstheme="minorBidi"/>
              <w:sz w:val="22"/>
              <w:szCs w:val="22"/>
            </w:rPr>
          </w:pPr>
          <w:hyperlink w:anchor="_Toc398829176" w:history="1">
            <w:r w:rsidR="006319B8" w:rsidRPr="00935AD4">
              <w:rPr>
                <w:rStyle w:val="Lienhypertexte"/>
                <w:color w:val="7F7F7F" w:themeColor="text1" w:themeTint="80"/>
              </w:rPr>
              <w:t>3.2</w:t>
            </w:r>
            <w:r w:rsidR="006319B8" w:rsidRPr="00935AD4">
              <w:rPr>
                <w:rFonts w:asciiTheme="minorHAnsi" w:eastAsiaTheme="minorEastAsia" w:hAnsiTheme="minorHAnsi" w:cstheme="minorBidi"/>
                <w:sz w:val="22"/>
                <w:szCs w:val="22"/>
              </w:rPr>
              <w:tab/>
            </w:r>
            <w:r w:rsidR="006319B8" w:rsidRPr="00935AD4">
              <w:rPr>
                <w:rStyle w:val="Lienhypertexte"/>
                <w:color w:val="7F7F7F" w:themeColor="text1" w:themeTint="80"/>
              </w:rPr>
              <w:t>La mobilité des travailleurs handicapés fait partie intégrante du droit à l’emploi</w:t>
            </w:r>
            <w:r w:rsidR="006319B8" w:rsidRPr="00935AD4">
              <w:rPr>
                <w:webHidden/>
              </w:rPr>
              <w:tab/>
            </w:r>
            <w:r w:rsidRPr="00935AD4">
              <w:rPr>
                <w:webHidden/>
              </w:rPr>
              <w:fldChar w:fldCharType="begin"/>
            </w:r>
            <w:r w:rsidR="006319B8" w:rsidRPr="00935AD4">
              <w:rPr>
                <w:webHidden/>
              </w:rPr>
              <w:instrText xml:space="preserve"> PAGEREF _Toc398829176 \h </w:instrText>
            </w:r>
            <w:r w:rsidRPr="00935AD4">
              <w:rPr>
                <w:webHidden/>
              </w:rPr>
            </w:r>
            <w:r w:rsidRPr="00935AD4">
              <w:rPr>
                <w:webHidden/>
              </w:rPr>
              <w:fldChar w:fldCharType="separate"/>
            </w:r>
            <w:r w:rsidR="005B4F1F">
              <w:rPr>
                <w:webHidden/>
              </w:rPr>
              <w:t>42</w:t>
            </w:r>
            <w:r w:rsidRPr="00935AD4">
              <w:rPr>
                <w:webHidden/>
              </w:rPr>
              <w:fldChar w:fldCharType="end"/>
            </w:r>
          </w:hyperlink>
        </w:p>
        <w:p w:rsidR="006319B8" w:rsidRDefault="00AD267B">
          <w:pPr>
            <w:pStyle w:val="TM4"/>
            <w:rPr>
              <w:rFonts w:asciiTheme="minorHAnsi" w:eastAsiaTheme="minorEastAsia" w:hAnsiTheme="minorHAnsi" w:cstheme="minorBidi"/>
            </w:rPr>
          </w:pPr>
          <w:hyperlink w:anchor="_Toc398829177" w:history="1">
            <w:r w:rsidR="006319B8" w:rsidRPr="008D6C1A">
              <w:rPr>
                <w:rStyle w:val="Lienhypertexte"/>
                <w:rFonts w:ascii="Century Gothic" w:hAnsi="Century Gothic"/>
                <w:b/>
              </w:rPr>
              <w:t>3.2.1</w:t>
            </w:r>
            <w:r w:rsidR="006319B8">
              <w:rPr>
                <w:rFonts w:asciiTheme="minorHAnsi" w:eastAsiaTheme="minorEastAsia" w:hAnsiTheme="minorHAnsi" w:cstheme="minorBidi"/>
              </w:rPr>
              <w:tab/>
            </w:r>
            <w:r w:rsidR="006319B8" w:rsidRPr="008D6C1A">
              <w:rPr>
                <w:rStyle w:val="Lienhypertexte"/>
                <w:rFonts w:ascii="Century Gothic" w:hAnsi="Century Gothic"/>
                <w:b/>
                <w:i/>
              </w:rPr>
              <w:t>Pour des orientations plus ouvertes sur les évaluations approfondies</w:t>
            </w:r>
            <w:r w:rsidR="006319B8">
              <w:rPr>
                <w:webHidden/>
              </w:rPr>
              <w:tab/>
            </w:r>
            <w:r>
              <w:rPr>
                <w:webHidden/>
              </w:rPr>
              <w:fldChar w:fldCharType="begin"/>
            </w:r>
            <w:r w:rsidR="006319B8">
              <w:rPr>
                <w:webHidden/>
              </w:rPr>
              <w:instrText xml:space="preserve"> PAGEREF _Toc398829177 \h </w:instrText>
            </w:r>
            <w:r>
              <w:rPr>
                <w:webHidden/>
              </w:rPr>
            </w:r>
            <w:r>
              <w:rPr>
                <w:webHidden/>
              </w:rPr>
              <w:fldChar w:fldCharType="separate"/>
            </w:r>
            <w:r w:rsidR="005B4F1F">
              <w:rPr>
                <w:webHidden/>
              </w:rPr>
              <w:t>42</w:t>
            </w:r>
            <w:r>
              <w:rPr>
                <w:webHidden/>
              </w:rPr>
              <w:fldChar w:fldCharType="end"/>
            </w:r>
          </w:hyperlink>
        </w:p>
        <w:p w:rsidR="006319B8" w:rsidRDefault="00AD267B">
          <w:pPr>
            <w:pStyle w:val="TM4"/>
            <w:rPr>
              <w:rFonts w:asciiTheme="minorHAnsi" w:eastAsiaTheme="minorEastAsia" w:hAnsiTheme="minorHAnsi" w:cstheme="minorBidi"/>
            </w:rPr>
          </w:pPr>
          <w:hyperlink w:anchor="_Toc398829178" w:history="1">
            <w:r w:rsidR="006319B8" w:rsidRPr="008D6C1A">
              <w:rPr>
                <w:rStyle w:val="Lienhypertexte"/>
                <w:rFonts w:ascii="Century Gothic" w:hAnsi="Century Gothic"/>
                <w:b/>
              </w:rPr>
              <w:t>3.2.2</w:t>
            </w:r>
            <w:r w:rsidR="006319B8">
              <w:rPr>
                <w:rFonts w:asciiTheme="minorHAnsi" w:eastAsiaTheme="minorEastAsia" w:hAnsiTheme="minorHAnsi" w:cstheme="minorBidi"/>
              </w:rPr>
              <w:tab/>
            </w:r>
            <w:r w:rsidR="006319B8" w:rsidRPr="008D6C1A">
              <w:rPr>
                <w:rStyle w:val="Lienhypertexte"/>
                <w:rFonts w:ascii="Century Gothic" w:hAnsi="Century Gothic"/>
                <w:b/>
                <w:i/>
              </w:rPr>
              <w:t>Pour la mise en place d’un accompagnement à l’initiative de la médecine du travail</w:t>
            </w:r>
            <w:r w:rsidR="006319B8">
              <w:rPr>
                <w:webHidden/>
              </w:rPr>
              <w:tab/>
            </w:r>
            <w:r>
              <w:rPr>
                <w:webHidden/>
              </w:rPr>
              <w:fldChar w:fldCharType="begin"/>
            </w:r>
            <w:r w:rsidR="006319B8">
              <w:rPr>
                <w:webHidden/>
              </w:rPr>
              <w:instrText xml:space="preserve"> PAGEREF _Toc398829178 \h </w:instrText>
            </w:r>
            <w:r>
              <w:rPr>
                <w:webHidden/>
              </w:rPr>
            </w:r>
            <w:r>
              <w:rPr>
                <w:webHidden/>
              </w:rPr>
              <w:fldChar w:fldCharType="separate"/>
            </w:r>
            <w:r w:rsidR="005B4F1F">
              <w:rPr>
                <w:webHidden/>
              </w:rPr>
              <w:t>43</w:t>
            </w:r>
            <w:r>
              <w:rPr>
                <w:webHidden/>
              </w:rPr>
              <w:fldChar w:fldCharType="end"/>
            </w:r>
          </w:hyperlink>
        </w:p>
        <w:p w:rsidR="006319B8" w:rsidRDefault="00AD267B">
          <w:pPr>
            <w:pStyle w:val="TM4"/>
            <w:rPr>
              <w:rFonts w:asciiTheme="minorHAnsi" w:eastAsiaTheme="minorEastAsia" w:hAnsiTheme="minorHAnsi" w:cstheme="minorBidi"/>
            </w:rPr>
          </w:pPr>
          <w:hyperlink w:anchor="_Toc398829179" w:history="1">
            <w:r w:rsidR="006319B8" w:rsidRPr="008D6C1A">
              <w:rPr>
                <w:rStyle w:val="Lienhypertexte"/>
                <w:rFonts w:ascii="Century Gothic" w:hAnsi="Century Gothic"/>
                <w:b/>
              </w:rPr>
              <w:t>3.2.3</w:t>
            </w:r>
            <w:r w:rsidR="006319B8">
              <w:rPr>
                <w:rFonts w:asciiTheme="minorHAnsi" w:eastAsiaTheme="minorEastAsia" w:hAnsiTheme="minorHAnsi" w:cstheme="minorBidi"/>
              </w:rPr>
              <w:tab/>
            </w:r>
            <w:r w:rsidR="006319B8" w:rsidRPr="008D6C1A">
              <w:rPr>
                <w:rStyle w:val="Lienhypertexte"/>
                <w:rFonts w:ascii="Century Gothic" w:hAnsi="Century Gothic"/>
                <w:b/>
                <w:i/>
              </w:rPr>
              <w:t>Pour un « parcours jeune » renforcé</w:t>
            </w:r>
            <w:r w:rsidR="006319B8">
              <w:rPr>
                <w:webHidden/>
              </w:rPr>
              <w:tab/>
            </w:r>
            <w:r>
              <w:rPr>
                <w:webHidden/>
              </w:rPr>
              <w:fldChar w:fldCharType="begin"/>
            </w:r>
            <w:r w:rsidR="006319B8">
              <w:rPr>
                <w:webHidden/>
              </w:rPr>
              <w:instrText xml:space="preserve"> PAGEREF _Toc398829179 \h </w:instrText>
            </w:r>
            <w:r>
              <w:rPr>
                <w:webHidden/>
              </w:rPr>
            </w:r>
            <w:r>
              <w:rPr>
                <w:webHidden/>
              </w:rPr>
              <w:fldChar w:fldCharType="separate"/>
            </w:r>
            <w:r w:rsidR="005B4F1F">
              <w:rPr>
                <w:webHidden/>
              </w:rPr>
              <w:t>44</w:t>
            </w:r>
            <w:r>
              <w:rPr>
                <w:webHidden/>
              </w:rPr>
              <w:fldChar w:fldCharType="end"/>
            </w:r>
          </w:hyperlink>
        </w:p>
        <w:p w:rsidR="006319B8" w:rsidRPr="00935AD4" w:rsidRDefault="00AD267B" w:rsidP="00935AD4">
          <w:pPr>
            <w:pStyle w:val="TM3"/>
            <w:rPr>
              <w:rFonts w:asciiTheme="minorHAnsi" w:eastAsiaTheme="minorEastAsia" w:hAnsiTheme="minorHAnsi" w:cstheme="minorBidi"/>
              <w:sz w:val="22"/>
              <w:szCs w:val="22"/>
            </w:rPr>
          </w:pPr>
          <w:hyperlink w:anchor="_Toc398829180" w:history="1">
            <w:r w:rsidR="006319B8" w:rsidRPr="00935AD4">
              <w:rPr>
                <w:rStyle w:val="Lienhypertexte"/>
                <w:color w:val="7F7F7F" w:themeColor="text1" w:themeTint="80"/>
              </w:rPr>
              <w:t>3.3</w:t>
            </w:r>
            <w:r w:rsidR="006319B8" w:rsidRPr="00935AD4">
              <w:rPr>
                <w:rFonts w:asciiTheme="minorHAnsi" w:eastAsiaTheme="minorEastAsia" w:hAnsiTheme="minorHAnsi" w:cstheme="minorBidi"/>
                <w:sz w:val="22"/>
                <w:szCs w:val="22"/>
              </w:rPr>
              <w:tab/>
            </w:r>
            <w:r w:rsidR="006319B8" w:rsidRPr="00935AD4">
              <w:rPr>
                <w:rStyle w:val="Lienhypertexte"/>
                <w:color w:val="7F7F7F" w:themeColor="text1" w:themeTint="80"/>
              </w:rPr>
              <w:t>Faire progresser les pratiques de l’accompagnement en milieu ordinaire de travail</w:t>
            </w:r>
            <w:r w:rsidR="006319B8" w:rsidRPr="00935AD4">
              <w:rPr>
                <w:webHidden/>
              </w:rPr>
              <w:tab/>
            </w:r>
            <w:r w:rsidRPr="00935AD4">
              <w:rPr>
                <w:webHidden/>
              </w:rPr>
              <w:fldChar w:fldCharType="begin"/>
            </w:r>
            <w:r w:rsidR="006319B8" w:rsidRPr="00935AD4">
              <w:rPr>
                <w:webHidden/>
              </w:rPr>
              <w:instrText xml:space="preserve"> PAGEREF _Toc398829180 \h </w:instrText>
            </w:r>
            <w:r w:rsidRPr="00935AD4">
              <w:rPr>
                <w:webHidden/>
              </w:rPr>
            </w:r>
            <w:r w:rsidRPr="00935AD4">
              <w:rPr>
                <w:webHidden/>
              </w:rPr>
              <w:fldChar w:fldCharType="separate"/>
            </w:r>
            <w:r w:rsidR="005B4F1F">
              <w:rPr>
                <w:webHidden/>
              </w:rPr>
              <w:t>46</w:t>
            </w:r>
            <w:r w:rsidRPr="00935AD4">
              <w:rPr>
                <w:webHidden/>
              </w:rPr>
              <w:fldChar w:fldCharType="end"/>
            </w:r>
          </w:hyperlink>
        </w:p>
        <w:p w:rsidR="006319B8" w:rsidRDefault="00AD267B">
          <w:pPr>
            <w:pStyle w:val="TM4"/>
            <w:rPr>
              <w:rFonts w:asciiTheme="minorHAnsi" w:eastAsiaTheme="minorEastAsia" w:hAnsiTheme="minorHAnsi" w:cstheme="minorBidi"/>
            </w:rPr>
          </w:pPr>
          <w:hyperlink w:anchor="_Toc398829181" w:history="1">
            <w:r w:rsidR="006319B8" w:rsidRPr="008D6C1A">
              <w:rPr>
                <w:rStyle w:val="Lienhypertexte"/>
                <w:rFonts w:ascii="Century Gothic" w:hAnsi="Century Gothic"/>
                <w:b/>
              </w:rPr>
              <w:t>3.3.1</w:t>
            </w:r>
            <w:r w:rsidR="006319B8">
              <w:rPr>
                <w:rFonts w:asciiTheme="minorHAnsi" w:eastAsiaTheme="minorEastAsia" w:hAnsiTheme="minorHAnsi" w:cstheme="minorBidi"/>
              </w:rPr>
              <w:tab/>
            </w:r>
            <w:r w:rsidR="006319B8" w:rsidRPr="008D6C1A">
              <w:rPr>
                <w:rStyle w:val="Lienhypertexte"/>
                <w:rFonts w:ascii="Century Gothic" w:hAnsi="Century Gothic"/>
                <w:b/>
                <w:i/>
              </w:rPr>
              <w:t>Des dispositifs d’emploi avec accompagnement à consolider</w:t>
            </w:r>
            <w:r w:rsidR="006319B8">
              <w:rPr>
                <w:webHidden/>
              </w:rPr>
              <w:tab/>
            </w:r>
            <w:r>
              <w:rPr>
                <w:webHidden/>
              </w:rPr>
              <w:fldChar w:fldCharType="begin"/>
            </w:r>
            <w:r w:rsidR="006319B8">
              <w:rPr>
                <w:webHidden/>
              </w:rPr>
              <w:instrText xml:space="preserve"> PAGEREF _Toc398829181 \h </w:instrText>
            </w:r>
            <w:r>
              <w:rPr>
                <w:webHidden/>
              </w:rPr>
            </w:r>
            <w:r>
              <w:rPr>
                <w:webHidden/>
              </w:rPr>
              <w:fldChar w:fldCharType="separate"/>
            </w:r>
            <w:r w:rsidR="005B4F1F">
              <w:rPr>
                <w:webHidden/>
              </w:rPr>
              <w:t>47</w:t>
            </w:r>
            <w:r>
              <w:rPr>
                <w:webHidden/>
              </w:rPr>
              <w:fldChar w:fldCharType="end"/>
            </w:r>
          </w:hyperlink>
        </w:p>
        <w:p w:rsidR="006319B8" w:rsidRDefault="00AD267B">
          <w:pPr>
            <w:pStyle w:val="TM4"/>
            <w:rPr>
              <w:rFonts w:asciiTheme="minorHAnsi" w:eastAsiaTheme="minorEastAsia" w:hAnsiTheme="minorHAnsi" w:cstheme="minorBidi"/>
            </w:rPr>
          </w:pPr>
          <w:hyperlink w:anchor="_Toc398829182" w:history="1">
            <w:r w:rsidR="006319B8" w:rsidRPr="008D6C1A">
              <w:rPr>
                <w:rStyle w:val="Lienhypertexte"/>
                <w:rFonts w:ascii="Century Gothic" w:hAnsi="Century Gothic"/>
                <w:b/>
              </w:rPr>
              <w:t>3.3.2</w:t>
            </w:r>
            <w:r w:rsidR="006319B8">
              <w:rPr>
                <w:rFonts w:asciiTheme="minorHAnsi" w:eastAsiaTheme="minorEastAsia" w:hAnsiTheme="minorHAnsi" w:cstheme="minorBidi"/>
              </w:rPr>
              <w:tab/>
            </w:r>
            <w:r w:rsidR="006319B8" w:rsidRPr="008D6C1A">
              <w:rPr>
                <w:rStyle w:val="Lienhypertexte"/>
                <w:rFonts w:ascii="Century Gothic" w:hAnsi="Century Gothic"/>
                <w:b/>
                <w:i/>
              </w:rPr>
              <w:t>Pour un engagement fort et durable de l’Etat</w:t>
            </w:r>
            <w:r w:rsidR="006319B8">
              <w:rPr>
                <w:webHidden/>
              </w:rPr>
              <w:tab/>
            </w:r>
            <w:r>
              <w:rPr>
                <w:webHidden/>
              </w:rPr>
              <w:fldChar w:fldCharType="begin"/>
            </w:r>
            <w:r w:rsidR="006319B8">
              <w:rPr>
                <w:webHidden/>
              </w:rPr>
              <w:instrText xml:space="preserve"> PAGEREF _Toc398829182 \h </w:instrText>
            </w:r>
            <w:r>
              <w:rPr>
                <w:webHidden/>
              </w:rPr>
            </w:r>
            <w:r>
              <w:rPr>
                <w:webHidden/>
              </w:rPr>
              <w:fldChar w:fldCharType="separate"/>
            </w:r>
            <w:r w:rsidR="005B4F1F">
              <w:rPr>
                <w:webHidden/>
              </w:rPr>
              <w:t>48</w:t>
            </w:r>
            <w:r>
              <w:rPr>
                <w:webHidden/>
              </w:rPr>
              <w:fldChar w:fldCharType="end"/>
            </w:r>
          </w:hyperlink>
        </w:p>
        <w:p w:rsidR="006319B8" w:rsidRDefault="00AD267B">
          <w:pPr>
            <w:pStyle w:val="TM1"/>
            <w:rPr>
              <w:rFonts w:asciiTheme="minorHAnsi" w:eastAsiaTheme="minorEastAsia" w:hAnsiTheme="minorHAnsi" w:cstheme="minorBidi"/>
              <w:bCs w:val="0"/>
              <w:caps w:val="0"/>
            </w:rPr>
          </w:pPr>
          <w:hyperlink w:anchor="_Toc398829183" w:history="1">
            <w:r w:rsidR="006319B8" w:rsidRPr="00935AD4">
              <w:rPr>
                <w:rStyle w:val="Lienhypertexte"/>
                <w:rFonts w:ascii="Century Gothic" w:hAnsi="Century Gothic"/>
                <w:color w:val="365F91" w:themeColor="accent1" w:themeShade="BF"/>
              </w:rPr>
              <w:t>Liste des annexes :</w:t>
            </w:r>
            <w:r w:rsidR="006319B8">
              <w:rPr>
                <w:webHidden/>
              </w:rPr>
              <w:tab/>
            </w:r>
            <w:r>
              <w:rPr>
                <w:webHidden/>
              </w:rPr>
              <w:fldChar w:fldCharType="begin"/>
            </w:r>
            <w:r w:rsidR="006319B8">
              <w:rPr>
                <w:webHidden/>
              </w:rPr>
              <w:instrText xml:space="preserve"> PAGEREF _Toc398829183 \h </w:instrText>
            </w:r>
            <w:r>
              <w:rPr>
                <w:webHidden/>
              </w:rPr>
            </w:r>
            <w:r>
              <w:rPr>
                <w:webHidden/>
              </w:rPr>
              <w:fldChar w:fldCharType="separate"/>
            </w:r>
            <w:r w:rsidR="005B4F1F">
              <w:rPr>
                <w:webHidden/>
              </w:rPr>
              <w:t>51</w:t>
            </w:r>
            <w:r>
              <w:rPr>
                <w:webHidden/>
              </w:rPr>
              <w:fldChar w:fldCharType="end"/>
            </w:r>
          </w:hyperlink>
        </w:p>
        <w:p w:rsidR="0054550A" w:rsidRPr="006D579C" w:rsidRDefault="00AD267B" w:rsidP="007C2D47">
          <w:pPr>
            <w:pStyle w:val="TM1"/>
            <w:rPr>
              <w:rFonts w:ascii="Century Gothic" w:hAnsi="Century Gothic"/>
            </w:rPr>
          </w:pPr>
          <w:r w:rsidRPr="006D579C">
            <w:rPr>
              <w:rFonts w:ascii="Century Gothic" w:hAnsi="Century Gothic"/>
            </w:rPr>
            <w:fldChar w:fldCharType="end"/>
          </w:r>
        </w:p>
      </w:sdtContent>
    </w:sdt>
    <w:p w:rsidR="00F148C0" w:rsidRPr="006D579C" w:rsidRDefault="00F148C0" w:rsidP="0039344E">
      <w:pPr>
        <w:pStyle w:val="Recommandation"/>
        <w:rPr>
          <w:rFonts w:ascii="Century Gothic" w:hAnsi="Century Gothic"/>
          <w:noProof/>
        </w:rPr>
      </w:pPr>
      <w:r w:rsidRPr="006D579C">
        <w:rPr>
          <w:rFonts w:ascii="Century Gothic" w:hAnsi="Century Gothic"/>
        </w:rPr>
        <w:br w:type="page"/>
      </w:r>
    </w:p>
    <w:p w:rsidR="0054550A" w:rsidRPr="006D579C" w:rsidRDefault="0054550A" w:rsidP="0054550A">
      <w:pPr>
        <w:pStyle w:val="TM1"/>
        <w:rPr>
          <w:rFonts w:ascii="Century Gothic" w:hAnsi="Century Gothic"/>
        </w:rPr>
      </w:pPr>
    </w:p>
    <w:p w:rsidR="00236DF2" w:rsidRPr="00645F2F" w:rsidRDefault="00D94D17" w:rsidP="0054550A">
      <w:pPr>
        <w:pStyle w:val="Titre"/>
        <w:rPr>
          <w:rFonts w:ascii="Century Gothic" w:hAnsi="Century Gothic"/>
          <w:color w:val="auto"/>
          <w:sz w:val="32"/>
          <w:szCs w:val="32"/>
        </w:rPr>
      </w:pPr>
      <w:bookmarkStart w:id="2" w:name="_Toc398829148"/>
      <w:r w:rsidRPr="00645F2F">
        <w:rPr>
          <w:rFonts w:ascii="Century Gothic" w:hAnsi="Century Gothic"/>
          <w:color w:val="auto"/>
          <w:sz w:val="32"/>
          <w:szCs w:val="32"/>
        </w:rPr>
        <w:t xml:space="preserve">mieux </w:t>
      </w:r>
      <w:r w:rsidR="0066637D" w:rsidRPr="00645F2F">
        <w:rPr>
          <w:rFonts w:ascii="Century Gothic" w:hAnsi="Century Gothic"/>
          <w:color w:val="auto"/>
          <w:sz w:val="32"/>
          <w:szCs w:val="32"/>
        </w:rPr>
        <w:t>aménage</w:t>
      </w:r>
      <w:r w:rsidRPr="00645F2F">
        <w:rPr>
          <w:rFonts w:ascii="Century Gothic" w:hAnsi="Century Gothic"/>
          <w:color w:val="auto"/>
          <w:sz w:val="32"/>
          <w:szCs w:val="32"/>
        </w:rPr>
        <w:t>r</w:t>
      </w:r>
      <w:r w:rsidR="0066637D" w:rsidRPr="00645F2F">
        <w:rPr>
          <w:rFonts w:ascii="Century Gothic" w:hAnsi="Century Gothic"/>
          <w:color w:val="auto"/>
          <w:sz w:val="32"/>
          <w:szCs w:val="32"/>
        </w:rPr>
        <w:t xml:space="preserve"> et </w:t>
      </w:r>
      <w:r w:rsidRPr="00645F2F">
        <w:rPr>
          <w:rFonts w:ascii="Century Gothic" w:hAnsi="Century Gothic"/>
          <w:color w:val="auto"/>
          <w:sz w:val="32"/>
          <w:szCs w:val="32"/>
        </w:rPr>
        <w:t xml:space="preserve">mieux </w:t>
      </w:r>
      <w:r w:rsidR="0066637D" w:rsidRPr="00645F2F">
        <w:rPr>
          <w:rFonts w:ascii="Century Gothic" w:hAnsi="Century Gothic"/>
          <w:color w:val="auto"/>
          <w:sz w:val="32"/>
          <w:szCs w:val="32"/>
        </w:rPr>
        <w:t>accompagne</w:t>
      </w:r>
      <w:r w:rsidRPr="00645F2F">
        <w:rPr>
          <w:rFonts w:ascii="Century Gothic" w:hAnsi="Century Gothic"/>
          <w:color w:val="auto"/>
          <w:sz w:val="32"/>
          <w:szCs w:val="32"/>
        </w:rPr>
        <w:t>r</w:t>
      </w:r>
      <w:r w:rsidR="00CE54B9" w:rsidRPr="00645F2F">
        <w:rPr>
          <w:rFonts w:ascii="Century Gothic" w:hAnsi="Century Gothic"/>
          <w:color w:val="auto"/>
          <w:sz w:val="32"/>
          <w:szCs w:val="32"/>
        </w:rPr>
        <w:t xml:space="preserve"> dans l’emploi</w:t>
      </w:r>
      <w:r w:rsidR="004C635A" w:rsidRPr="00645F2F">
        <w:rPr>
          <w:rFonts w:ascii="Century Gothic" w:hAnsi="Century Gothic"/>
          <w:color w:val="auto"/>
          <w:sz w:val="32"/>
          <w:szCs w:val="32"/>
        </w:rPr>
        <w:t xml:space="preserve"> en milieu ordinaire de travail</w:t>
      </w:r>
      <w:bookmarkEnd w:id="2"/>
    </w:p>
    <w:p w:rsidR="001B6A5E" w:rsidRPr="006D579C" w:rsidRDefault="00711DF4" w:rsidP="00824A1F">
      <w:pPr>
        <w:pStyle w:val="Corpsdetexte"/>
        <w:numPr>
          <w:ilvl w:val="0"/>
          <w:numId w:val="0"/>
        </w:numPr>
        <w:rPr>
          <w:rFonts w:ascii="Century Gothic" w:hAnsi="Century Gothic"/>
        </w:rPr>
      </w:pPr>
      <w:r w:rsidRPr="006D579C">
        <w:rPr>
          <w:rFonts w:ascii="Century Gothic" w:hAnsi="Century Gothic"/>
        </w:rPr>
        <w:t>Si l</w:t>
      </w:r>
      <w:r w:rsidR="00441722" w:rsidRPr="006D579C">
        <w:rPr>
          <w:rFonts w:ascii="Century Gothic" w:hAnsi="Century Gothic"/>
        </w:rPr>
        <w:t xml:space="preserve">e contexte économique et financier particulièrement difficile </w:t>
      </w:r>
      <w:r w:rsidR="002033A7" w:rsidRPr="006D579C">
        <w:rPr>
          <w:rFonts w:ascii="Century Gothic" w:hAnsi="Century Gothic"/>
        </w:rPr>
        <w:t xml:space="preserve">que connait notre pays ne peut pas être ignoré, il </w:t>
      </w:r>
      <w:r w:rsidR="00574EE4" w:rsidRPr="006D579C">
        <w:rPr>
          <w:rFonts w:ascii="Century Gothic" w:hAnsi="Century Gothic"/>
        </w:rPr>
        <w:t xml:space="preserve">ne doit pas </w:t>
      </w:r>
      <w:r w:rsidR="008F4F84">
        <w:rPr>
          <w:rFonts w:ascii="Century Gothic" w:hAnsi="Century Gothic"/>
        </w:rPr>
        <w:t xml:space="preserve">être un alibi </w:t>
      </w:r>
      <w:r w:rsidR="00574EE4" w:rsidRPr="006D579C">
        <w:rPr>
          <w:rFonts w:ascii="Century Gothic" w:hAnsi="Century Gothic"/>
        </w:rPr>
        <w:t>pour</w:t>
      </w:r>
      <w:r w:rsidR="008F4F84">
        <w:rPr>
          <w:rFonts w:ascii="Century Gothic" w:hAnsi="Century Gothic"/>
        </w:rPr>
        <w:t xml:space="preserve"> ne pas se préoccuper </w:t>
      </w:r>
      <w:r w:rsidR="001A2311">
        <w:rPr>
          <w:rFonts w:ascii="Century Gothic" w:hAnsi="Century Gothic"/>
        </w:rPr>
        <w:t>de l’emploi en milieu ordinaire des personnes handicapées.</w:t>
      </w:r>
      <w:r w:rsidR="001B6A5E" w:rsidRPr="006D579C">
        <w:rPr>
          <w:rFonts w:ascii="Century Gothic" w:hAnsi="Century Gothic"/>
        </w:rPr>
        <w:t xml:space="preserve"> </w:t>
      </w:r>
      <w:r w:rsidR="00773CD7">
        <w:rPr>
          <w:rFonts w:ascii="Century Gothic" w:hAnsi="Century Gothic"/>
        </w:rPr>
        <w:t>R</w:t>
      </w:r>
      <w:r w:rsidR="001B6A5E" w:rsidRPr="006D579C">
        <w:rPr>
          <w:rFonts w:ascii="Century Gothic" w:hAnsi="Century Gothic"/>
        </w:rPr>
        <w:t>elâcher les efforts se traduirait bien vite par un recul des acquis</w:t>
      </w:r>
      <w:r w:rsidR="008E4A84" w:rsidRPr="006D579C">
        <w:rPr>
          <w:rFonts w:ascii="Century Gothic" w:hAnsi="Century Gothic"/>
        </w:rPr>
        <w:t xml:space="preserve"> de la loi de 2005 qui demande</w:t>
      </w:r>
      <w:r w:rsidR="00B91B9D" w:rsidRPr="006D579C">
        <w:rPr>
          <w:rFonts w:ascii="Century Gothic" w:hAnsi="Century Gothic"/>
        </w:rPr>
        <w:t>nt</w:t>
      </w:r>
      <w:r w:rsidR="008E4A84" w:rsidRPr="006D579C">
        <w:rPr>
          <w:rFonts w:ascii="Century Gothic" w:hAnsi="Century Gothic"/>
        </w:rPr>
        <w:t xml:space="preserve"> </w:t>
      </w:r>
      <w:r w:rsidR="001E567A" w:rsidRPr="006D579C">
        <w:rPr>
          <w:rFonts w:ascii="Century Gothic" w:hAnsi="Century Gothic"/>
        </w:rPr>
        <w:t xml:space="preserve">au contraire </w:t>
      </w:r>
      <w:r w:rsidR="008E4A84" w:rsidRPr="006D579C">
        <w:rPr>
          <w:rFonts w:ascii="Century Gothic" w:hAnsi="Century Gothic"/>
        </w:rPr>
        <w:t>à être consolidés sans cesse</w:t>
      </w:r>
      <w:r w:rsidR="00BA0ED6" w:rsidRPr="006D579C">
        <w:rPr>
          <w:rFonts w:ascii="Century Gothic" w:hAnsi="Century Gothic"/>
        </w:rPr>
        <w:t xml:space="preserve"> pour que l’emploi des personnes handicapées progresse dans les faits et que les préjugés</w:t>
      </w:r>
      <w:r w:rsidR="009A1083" w:rsidRPr="006D579C">
        <w:rPr>
          <w:rFonts w:ascii="Century Gothic" w:hAnsi="Century Gothic"/>
        </w:rPr>
        <w:t xml:space="preserve"> reculent dans les entreprises, les administrations comme dans la société</w:t>
      </w:r>
      <w:r w:rsidR="001B6A5E" w:rsidRPr="006D579C">
        <w:rPr>
          <w:rFonts w:ascii="Century Gothic" w:hAnsi="Century Gothic"/>
        </w:rPr>
        <w:t xml:space="preserve">. </w:t>
      </w:r>
    </w:p>
    <w:p w:rsidR="008A0494" w:rsidRPr="006D579C" w:rsidRDefault="001B6A5E" w:rsidP="00824A1F">
      <w:pPr>
        <w:pStyle w:val="Corpsdetexte"/>
        <w:numPr>
          <w:ilvl w:val="0"/>
          <w:numId w:val="0"/>
        </w:numPr>
        <w:rPr>
          <w:rFonts w:ascii="Century Gothic" w:hAnsi="Century Gothic"/>
        </w:rPr>
      </w:pPr>
      <w:r w:rsidRPr="006D579C">
        <w:rPr>
          <w:rFonts w:ascii="Century Gothic" w:hAnsi="Century Gothic"/>
        </w:rPr>
        <w:t xml:space="preserve">La crise crée </w:t>
      </w:r>
      <w:r w:rsidR="008E4A84" w:rsidRPr="006D579C">
        <w:rPr>
          <w:rFonts w:ascii="Century Gothic" w:hAnsi="Century Gothic"/>
        </w:rPr>
        <w:t xml:space="preserve">certes </w:t>
      </w:r>
      <w:r w:rsidRPr="006D579C">
        <w:rPr>
          <w:rFonts w:ascii="Century Gothic" w:hAnsi="Century Gothic"/>
        </w:rPr>
        <w:t>des contraintes, mais elle rend plus nécessaire encore</w:t>
      </w:r>
      <w:r w:rsidR="002033A7" w:rsidRPr="006D579C">
        <w:rPr>
          <w:rFonts w:ascii="Century Gothic" w:hAnsi="Century Gothic"/>
        </w:rPr>
        <w:t> </w:t>
      </w:r>
      <w:r w:rsidRPr="006D579C">
        <w:rPr>
          <w:rFonts w:ascii="Century Gothic" w:hAnsi="Century Gothic"/>
        </w:rPr>
        <w:t>le droit des personnes handicapées à être efficacement</w:t>
      </w:r>
      <w:r w:rsidR="002033A7" w:rsidRPr="006D579C">
        <w:rPr>
          <w:rFonts w:ascii="Century Gothic" w:hAnsi="Century Gothic"/>
        </w:rPr>
        <w:t xml:space="preserve"> accompagnées </w:t>
      </w:r>
      <w:r w:rsidR="00574EE4" w:rsidRPr="006D579C">
        <w:rPr>
          <w:rFonts w:ascii="Century Gothic" w:hAnsi="Century Gothic"/>
        </w:rPr>
        <w:t xml:space="preserve">dans leur </w:t>
      </w:r>
      <w:r w:rsidR="00DC375C" w:rsidRPr="006D579C">
        <w:rPr>
          <w:rFonts w:ascii="Century Gothic" w:hAnsi="Century Gothic"/>
        </w:rPr>
        <w:t xml:space="preserve">parcours professionnel, dans la </w:t>
      </w:r>
      <w:r w:rsidR="00574EE4" w:rsidRPr="006D579C">
        <w:rPr>
          <w:rFonts w:ascii="Century Gothic" w:hAnsi="Century Gothic"/>
        </w:rPr>
        <w:t>recherche</w:t>
      </w:r>
      <w:r w:rsidR="00DC375C" w:rsidRPr="006D579C">
        <w:rPr>
          <w:rFonts w:ascii="Century Gothic" w:hAnsi="Century Gothic"/>
        </w:rPr>
        <w:t xml:space="preserve"> et le maintien dans </w:t>
      </w:r>
      <w:r w:rsidR="00574EE4" w:rsidRPr="006D579C">
        <w:rPr>
          <w:rFonts w:ascii="Century Gothic" w:hAnsi="Century Gothic"/>
        </w:rPr>
        <w:t>un emploi en milieu ordinaire de travail</w:t>
      </w:r>
      <w:r w:rsidR="001E567A" w:rsidRPr="006D579C">
        <w:rPr>
          <w:rFonts w:ascii="Century Gothic" w:hAnsi="Century Gothic"/>
        </w:rPr>
        <w:t xml:space="preserve"> que la personne soit demandeur d’emploi ou en emploi</w:t>
      </w:r>
      <w:r w:rsidR="00711DF4" w:rsidRPr="006D579C">
        <w:rPr>
          <w:rFonts w:ascii="Century Gothic" w:hAnsi="Century Gothic"/>
        </w:rPr>
        <w:t xml:space="preserve"> au moment où le handicap survient</w:t>
      </w:r>
      <w:r w:rsidR="00574EE4" w:rsidRPr="006D579C">
        <w:rPr>
          <w:rFonts w:ascii="Century Gothic" w:hAnsi="Century Gothic"/>
        </w:rPr>
        <w:t xml:space="preserve">. </w:t>
      </w:r>
    </w:p>
    <w:p w:rsidR="00203041" w:rsidRDefault="00711DF4" w:rsidP="00203041">
      <w:pPr>
        <w:pStyle w:val="Corpsdetexte"/>
        <w:numPr>
          <w:ilvl w:val="0"/>
          <w:numId w:val="0"/>
        </w:numPr>
        <w:rPr>
          <w:rFonts w:ascii="Century Gothic" w:hAnsi="Century Gothic"/>
        </w:rPr>
      </w:pPr>
      <w:r w:rsidRPr="006D579C">
        <w:rPr>
          <w:rFonts w:ascii="Century Gothic" w:hAnsi="Century Gothic"/>
        </w:rPr>
        <w:t>C</w:t>
      </w:r>
      <w:r w:rsidR="002033A7" w:rsidRPr="006D579C">
        <w:rPr>
          <w:rFonts w:ascii="Century Gothic" w:hAnsi="Century Gothic"/>
        </w:rPr>
        <w:t xml:space="preserve">e droit </w:t>
      </w:r>
      <w:r w:rsidR="00DC375C" w:rsidRPr="006D579C">
        <w:rPr>
          <w:rFonts w:ascii="Century Gothic" w:hAnsi="Century Gothic"/>
        </w:rPr>
        <w:t>individuel, qui est</w:t>
      </w:r>
      <w:r w:rsidR="001B6A5E" w:rsidRPr="006D579C">
        <w:rPr>
          <w:rFonts w:ascii="Century Gothic" w:hAnsi="Century Gothic"/>
        </w:rPr>
        <w:t xml:space="preserve"> aussi un devoir de solidarité et un </w:t>
      </w:r>
      <w:r w:rsidRPr="006D579C">
        <w:rPr>
          <w:rFonts w:ascii="Century Gothic" w:hAnsi="Century Gothic"/>
        </w:rPr>
        <w:t xml:space="preserve">juste </w:t>
      </w:r>
      <w:r w:rsidR="001B6A5E" w:rsidRPr="006D579C">
        <w:rPr>
          <w:rFonts w:ascii="Century Gothic" w:hAnsi="Century Gothic"/>
        </w:rPr>
        <w:t xml:space="preserve">choix économique, </w:t>
      </w:r>
      <w:r w:rsidRPr="006D579C">
        <w:rPr>
          <w:rFonts w:ascii="Century Gothic" w:hAnsi="Century Gothic"/>
        </w:rPr>
        <w:t xml:space="preserve">reste trop souvent </w:t>
      </w:r>
      <w:r w:rsidR="00BD7625" w:rsidRPr="006D579C">
        <w:rPr>
          <w:rFonts w:ascii="Century Gothic" w:hAnsi="Century Gothic"/>
        </w:rPr>
        <w:t xml:space="preserve">encore </w:t>
      </w:r>
      <w:r w:rsidRPr="006D579C">
        <w:rPr>
          <w:rFonts w:ascii="Century Gothic" w:hAnsi="Century Gothic"/>
        </w:rPr>
        <w:t xml:space="preserve">lettre morte. </w:t>
      </w:r>
      <w:r w:rsidR="00203041">
        <w:rPr>
          <w:rFonts w:ascii="Century Gothic" w:hAnsi="Century Gothic"/>
        </w:rPr>
        <w:t xml:space="preserve">Le chômage touche deux fois plus les personnes handicapées que le reste de la population : 22%. </w:t>
      </w:r>
      <w:r w:rsidR="00D00766">
        <w:rPr>
          <w:rFonts w:ascii="Century Gothic" w:hAnsi="Century Gothic"/>
        </w:rPr>
        <w:t>La population des demandeurs d’emploi handicapés est plus masculine et plus âgée que l’ensemble de la population des demandeurs d’emploi (DE). Son niveau de formation est moins élevé : 78% ont un niveau égal ou inférieur à un BEP-CAP. La durée du chômage est également plus longue : 29% sont inscrits depuis plus de 2 ans contre 19% pour l’ensemble des DE</w:t>
      </w:r>
      <w:r w:rsidR="00075354" w:rsidRPr="006D579C">
        <w:rPr>
          <w:rStyle w:val="Appelnotedebasdep"/>
          <w:rFonts w:ascii="Century Gothic" w:hAnsi="Century Gothic"/>
        </w:rPr>
        <w:footnoteReference w:id="8"/>
      </w:r>
      <w:r w:rsidR="00D00766">
        <w:rPr>
          <w:rFonts w:ascii="Century Gothic" w:hAnsi="Century Gothic"/>
        </w:rPr>
        <w:t xml:space="preserve">. </w:t>
      </w:r>
    </w:p>
    <w:p w:rsidR="008A0494" w:rsidRDefault="00C06F33" w:rsidP="00203041">
      <w:pPr>
        <w:pStyle w:val="Corpsdetexte"/>
        <w:numPr>
          <w:ilvl w:val="0"/>
          <w:numId w:val="0"/>
        </w:numPr>
        <w:rPr>
          <w:rFonts w:ascii="Century Gothic" w:hAnsi="Century Gothic"/>
        </w:rPr>
      </w:pPr>
      <w:r>
        <w:rPr>
          <w:rFonts w:ascii="Century Gothic" w:hAnsi="Century Gothic"/>
        </w:rPr>
        <w:br/>
      </w:r>
      <w:r w:rsidR="008658C5">
        <w:rPr>
          <w:rFonts w:ascii="Century Gothic" w:hAnsi="Century Gothic"/>
        </w:rPr>
        <w:t>À</w:t>
      </w:r>
      <w:r w:rsidR="00711DF4" w:rsidRPr="006D579C">
        <w:rPr>
          <w:rFonts w:ascii="Century Gothic" w:hAnsi="Century Gothic"/>
        </w:rPr>
        <w:t xml:space="preserve"> la lumière des expériences menées sur le terrain dans </w:t>
      </w:r>
      <w:r w:rsidR="00BF1170" w:rsidRPr="006D579C">
        <w:rPr>
          <w:rFonts w:ascii="Century Gothic" w:hAnsi="Century Gothic"/>
        </w:rPr>
        <w:t>d</w:t>
      </w:r>
      <w:r w:rsidR="00711DF4" w:rsidRPr="006D579C">
        <w:rPr>
          <w:rFonts w:ascii="Century Gothic" w:hAnsi="Century Gothic"/>
        </w:rPr>
        <w:t xml:space="preserve">es bassins d’emploi et dans l’esprit de la loi de 2005 qui </w:t>
      </w:r>
      <w:r w:rsidR="00B91B9D" w:rsidRPr="006D579C">
        <w:rPr>
          <w:rFonts w:ascii="Century Gothic" w:hAnsi="Century Gothic"/>
        </w:rPr>
        <w:t xml:space="preserve">nous </w:t>
      </w:r>
      <w:r w:rsidR="00711DF4" w:rsidRPr="006D579C">
        <w:rPr>
          <w:rFonts w:ascii="Century Gothic" w:hAnsi="Century Gothic"/>
        </w:rPr>
        <w:t>invite à changer notre regard sur les handicaps</w:t>
      </w:r>
      <w:r>
        <w:rPr>
          <w:rFonts w:ascii="Century Gothic" w:hAnsi="Century Gothic"/>
        </w:rPr>
        <w:t xml:space="preserve"> et à considérer le potentiel des personnes</w:t>
      </w:r>
      <w:r w:rsidR="00711DF4" w:rsidRPr="006D579C">
        <w:rPr>
          <w:rFonts w:ascii="Century Gothic" w:hAnsi="Century Gothic"/>
        </w:rPr>
        <w:t>, il est nécessaire d’adapter, de réformer et de compléter les dispositifs en faveur de l’emploi en milieu ordinaire.</w:t>
      </w:r>
      <w:r w:rsidR="009D7999" w:rsidRPr="006D579C">
        <w:rPr>
          <w:rFonts w:ascii="Century Gothic" w:hAnsi="Century Gothic"/>
        </w:rPr>
        <w:t xml:space="preserve"> </w:t>
      </w:r>
    </w:p>
    <w:p w:rsidR="00203041" w:rsidRPr="006D579C" w:rsidRDefault="00203041" w:rsidP="00203041">
      <w:pPr>
        <w:pStyle w:val="Corpsdetexte"/>
        <w:numPr>
          <w:ilvl w:val="0"/>
          <w:numId w:val="0"/>
        </w:numPr>
        <w:jc w:val="left"/>
        <w:rPr>
          <w:rFonts w:ascii="Century Gothic" w:hAnsi="Century Gothic"/>
        </w:rPr>
      </w:pPr>
    </w:p>
    <w:p w:rsidR="009F064F" w:rsidRPr="00922C4F" w:rsidRDefault="006B4984" w:rsidP="001E567A">
      <w:pPr>
        <w:pStyle w:val="Titre1"/>
        <w:rPr>
          <w:rFonts w:ascii="Century Gothic" w:hAnsi="Century Gothic"/>
          <w:color w:val="365F91" w:themeColor="accent1" w:themeShade="BF"/>
        </w:rPr>
      </w:pPr>
      <w:bookmarkStart w:id="3" w:name="_Toc398829149"/>
      <w:r w:rsidRPr="00922C4F">
        <w:rPr>
          <w:rFonts w:ascii="Century Gothic" w:hAnsi="Century Gothic"/>
          <w:color w:val="365F91" w:themeColor="accent1" w:themeShade="BF"/>
        </w:rPr>
        <w:t>le</w:t>
      </w:r>
      <w:r w:rsidR="009F064F" w:rsidRPr="00922C4F">
        <w:rPr>
          <w:rFonts w:ascii="Century Gothic" w:hAnsi="Century Gothic"/>
          <w:color w:val="365F91" w:themeColor="accent1" w:themeShade="BF"/>
        </w:rPr>
        <w:t xml:space="preserve"> droit de</w:t>
      </w:r>
      <w:r w:rsidR="000B1ACF" w:rsidRPr="00922C4F">
        <w:rPr>
          <w:rFonts w:ascii="Century Gothic" w:hAnsi="Century Gothic"/>
          <w:color w:val="365F91" w:themeColor="accent1" w:themeShade="BF"/>
        </w:rPr>
        <w:t>s</w:t>
      </w:r>
      <w:r w:rsidRPr="00922C4F">
        <w:rPr>
          <w:rFonts w:ascii="Century Gothic" w:hAnsi="Century Gothic"/>
          <w:color w:val="365F91" w:themeColor="accent1" w:themeShade="BF"/>
        </w:rPr>
        <w:t xml:space="preserve"> </w:t>
      </w:r>
      <w:r w:rsidR="004F5E4D" w:rsidRPr="00922C4F">
        <w:rPr>
          <w:rFonts w:ascii="Century Gothic" w:hAnsi="Century Gothic"/>
          <w:color w:val="365F91" w:themeColor="accent1" w:themeShade="BF"/>
        </w:rPr>
        <w:t xml:space="preserve">personnes handicapées </w:t>
      </w:r>
      <w:r w:rsidR="009F064F" w:rsidRPr="00922C4F">
        <w:rPr>
          <w:rFonts w:ascii="Century Gothic" w:hAnsi="Century Gothic"/>
          <w:color w:val="365F91" w:themeColor="accent1" w:themeShade="BF"/>
        </w:rPr>
        <w:t>à un emploi en milieu ordinaire de travail est</w:t>
      </w:r>
      <w:bookmarkEnd w:id="3"/>
      <w:r w:rsidR="00FA2319">
        <w:rPr>
          <w:rFonts w:ascii="Century Gothic" w:hAnsi="Century Gothic"/>
          <w:color w:val="365F91" w:themeColor="accent1" w:themeShade="BF"/>
        </w:rPr>
        <w:t xml:space="preserve"> loin d’être effectif</w:t>
      </w:r>
      <w:r w:rsidR="009F064F" w:rsidRPr="00922C4F">
        <w:rPr>
          <w:rFonts w:ascii="Century Gothic" w:hAnsi="Century Gothic"/>
          <w:color w:val="365F91" w:themeColor="accent1" w:themeShade="BF"/>
        </w:rPr>
        <w:t xml:space="preserve"> </w:t>
      </w:r>
    </w:p>
    <w:p w:rsidR="009F4345" w:rsidRPr="006D579C" w:rsidRDefault="004F5E4D" w:rsidP="00752AE7">
      <w:pPr>
        <w:pStyle w:val="Corpsdetexte"/>
        <w:numPr>
          <w:ilvl w:val="0"/>
          <w:numId w:val="0"/>
        </w:numPr>
        <w:rPr>
          <w:rFonts w:ascii="Century Gothic" w:hAnsi="Century Gothic"/>
        </w:rPr>
      </w:pPr>
      <w:r w:rsidRPr="006D579C">
        <w:rPr>
          <w:rFonts w:ascii="Century Gothic" w:hAnsi="Century Gothic"/>
        </w:rPr>
        <w:t>Si l’emploi est un droit reconnu</w:t>
      </w:r>
      <w:r w:rsidR="001E567A" w:rsidRPr="006D579C">
        <w:rPr>
          <w:rFonts w:ascii="Century Gothic" w:hAnsi="Century Gothic"/>
        </w:rPr>
        <w:t xml:space="preserve"> par les textes</w:t>
      </w:r>
      <w:r w:rsidRPr="006D579C">
        <w:rPr>
          <w:rFonts w:ascii="Century Gothic" w:hAnsi="Century Gothic"/>
        </w:rPr>
        <w:t xml:space="preserve">, il se heurte toujours </w:t>
      </w:r>
      <w:r w:rsidR="006B1569" w:rsidRPr="006D579C">
        <w:rPr>
          <w:rFonts w:ascii="Century Gothic" w:hAnsi="Century Gothic"/>
        </w:rPr>
        <w:t xml:space="preserve">en milieu ordinaire </w:t>
      </w:r>
      <w:r w:rsidRPr="006D579C">
        <w:rPr>
          <w:rFonts w:ascii="Century Gothic" w:hAnsi="Century Gothic"/>
        </w:rPr>
        <w:t xml:space="preserve">à </w:t>
      </w:r>
      <w:r w:rsidR="00EA3A14" w:rsidRPr="006D579C">
        <w:rPr>
          <w:rFonts w:ascii="Century Gothic" w:hAnsi="Century Gothic"/>
        </w:rPr>
        <w:t>de très nombreuses difficultés</w:t>
      </w:r>
      <w:r w:rsidR="006B1569" w:rsidRPr="006D579C">
        <w:rPr>
          <w:rFonts w:ascii="Century Gothic" w:hAnsi="Century Gothic"/>
        </w:rPr>
        <w:t xml:space="preserve"> et ce</w:t>
      </w:r>
      <w:r w:rsidR="00BD7625" w:rsidRPr="006D579C">
        <w:rPr>
          <w:rFonts w:ascii="Century Gothic" w:hAnsi="Century Gothic"/>
        </w:rPr>
        <w:t>,</w:t>
      </w:r>
      <w:r w:rsidR="00711DF4" w:rsidRPr="006D579C">
        <w:rPr>
          <w:rFonts w:ascii="Century Gothic" w:hAnsi="Century Gothic"/>
        </w:rPr>
        <w:t xml:space="preserve"> à tou</w:t>
      </w:r>
      <w:r w:rsidR="004C635A" w:rsidRPr="006D579C">
        <w:rPr>
          <w:rFonts w:ascii="Century Gothic" w:hAnsi="Century Gothic"/>
        </w:rPr>
        <w:t>te</w:t>
      </w:r>
      <w:r w:rsidR="00711DF4" w:rsidRPr="006D579C">
        <w:rPr>
          <w:rFonts w:ascii="Century Gothic" w:hAnsi="Century Gothic"/>
        </w:rPr>
        <w:t xml:space="preserve">s les </w:t>
      </w:r>
      <w:r w:rsidR="001A7D9D" w:rsidRPr="006D579C">
        <w:rPr>
          <w:rFonts w:ascii="Century Gothic" w:hAnsi="Century Gothic"/>
        </w:rPr>
        <w:t>étapes :</w:t>
      </w:r>
      <w:r w:rsidR="00711DF4" w:rsidRPr="006D579C">
        <w:rPr>
          <w:rFonts w:ascii="Century Gothic" w:hAnsi="Century Gothic"/>
        </w:rPr>
        <w:t xml:space="preserve"> </w:t>
      </w:r>
      <w:r w:rsidR="006B1569" w:rsidRPr="006D579C">
        <w:rPr>
          <w:rFonts w:ascii="Century Gothic" w:hAnsi="Century Gothic"/>
        </w:rPr>
        <w:t>l’accès</w:t>
      </w:r>
      <w:r w:rsidR="00EA3A14" w:rsidRPr="006D579C">
        <w:rPr>
          <w:rFonts w:ascii="Century Gothic" w:hAnsi="Century Gothic"/>
        </w:rPr>
        <w:t xml:space="preserve">, </w:t>
      </w:r>
      <w:r w:rsidR="006B1569" w:rsidRPr="006D579C">
        <w:rPr>
          <w:rFonts w:ascii="Century Gothic" w:hAnsi="Century Gothic"/>
        </w:rPr>
        <w:t xml:space="preserve">le maintien </w:t>
      </w:r>
      <w:r w:rsidR="00EA3A14" w:rsidRPr="006D579C">
        <w:rPr>
          <w:rFonts w:ascii="Century Gothic" w:hAnsi="Century Gothic"/>
        </w:rPr>
        <w:t xml:space="preserve">dans la durée et </w:t>
      </w:r>
      <w:r w:rsidR="006B1569" w:rsidRPr="006D579C">
        <w:rPr>
          <w:rFonts w:ascii="Century Gothic" w:hAnsi="Century Gothic"/>
        </w:rPr>
        <w:t>la possi</w:t>
      </w:r>
      <w:r w:rsidR="00501051">
        <w:rPr>
          <w:rFonts w:ascii="Century Gothic" w:hAnsi="Century Gothic"/>
        </w:rPr>
        <w:t xml:space="preserve">bilité de progresser comme tous les salariés </w:t>
      </w:r>
      <w:r w:rsidR="0089312D">
        <w:rPr>
          <w:rFonts w:ascii="Century Gothic" w:hAnsi="Century Gothic"/>
        </w:rPr>
        <w:t>dans l’entreprise</w:t>
      </w:r>
      <w:r w:rsidR="00B37933" w:rsidRPr="006D579C">
        <w:rPr>
          <w:rFonts w:ascii="Century Gothic" w:hAnsi="Century Gothic"/>
        </w:rPr>
        <w:t>.</w:t>
      </w:r>
      <w:r w:rsidR="009F4345" w:rsidRPr="006D579C">
        <w:rPr>
          <w:rFonts w:ascii="Century Gothic" w:hAnsi="Century Gothic"/>
        </w:rPr>
        <w:t xml:space="preserve"> </w:t>
      </w:r>
    </w:p>
    <w:p w:rsidR="008A0494" w:rsidRPr="006D579C" w:rsidRDefault="006B1569" w:rsidP="00752AE7">
      <w:pPr>
        <w:pStyle w:val="Corpsdetexte"/>
        <w:numPr>
          <w:ilvl w:val="0"/>
          <w:numId w:val="0"/>
        </w:numPr>
        <w:rPr>
          <w:rFonts w:ascii="Century Gothic" w:hAnsi="Century Gothic"/>
        </w:rPr>
      </w:pPr>
      <w:r w:rsidRPr="006D579C">
        <w:rPr>
          <w:rFonts w:ascii="Century Gothic" w:hAnsi="Century Gothic"/>
        </w:rPr>
        <w:lastRenderedPageBreak/>
        <w:t xml:space="preserve">Dans les deux secteurs du </w:t>
      </w:r>
      <w:r w:rsidR="0096584D" w:rsidRPr="006D579C">
        <w:rPr>
          <w:rFonts w:ascii="Century Gothic" w:hAnsi="Century Gothic"/>
        </w:rPr>
        <w:t xml:space="preserve">milieu ordinaire, </w:t>
      </w:r>
      <w:r w:rsidR="001A7D9D" w:rsidRPr="006D579C">
        <w:rPr>
          <w:rFonts w:ascii="Century Gothic" w:hAnsi="Century Gothic"/>
        </w:rPr>
        <w:t xml:space="preserve">le </w:t>
      </w:r>
      <w:r w:rsidR="00DA2C84">
        <w:rPr>
          <w:rFonts w:ascii="Century Gothic" w:hAnsi="Century Gothic"/>
        </w:rPr>
        <w:t xml:space="preserve">secteur </w:t>
      </w:r>
      <w:r w:rsidR="001A7D9D" w:rsidRPr="006D579C">
        <w:rPr>
          <w:rFonts w:ascii="Century Gothic" w:hAnsi="Century Gothic"/>
        </w:rPr>
        <w:t xml:space="preserve">privé </w:t>
      </w:r>
      <w:r w:rsidR="00501051">
        <w:rPr>
          <w:rFonts w:ascii="Century Gothic" w:hAnsi="Century Gothic"/>
        </w:rPr>
        <w:t>soutenu</w:t>
      </w:r>
      <w:r w:rsidR="00B91B9D" w:rsidRPr="006D579C">
        <w:rPr>
          <w:rFonts w:ascii="Century Gothic" w:hAnsi="Century Gothic"/>
        </w:rPr>
        <w:t xml:space="preserve"> par </w:t>
      </w:r>
      <w:r w:rsidR="0096584D" w:rsidRPr="006D579C">
        <w:rPr>
          <w:rFonts w:ascii="Century Gothic" w:hAnsi="Century Gothic"/>
        </w:rPr>
        <w:t>l’AGEFIPH</w:t>
      </w:r>
      <w:r w:rsidR="00314615" w:rsidRPr="006D579C">
        <w:rPr>
          <w:rFonts w:ascii="Century Gothic" w:hAnsi="Century Gothic"/>
        </w:rPr>
        <w:t xml:space="preserve"> (</w:t>
      </w:r>
      <w:r w:rsidR="007F5D78" w:rsidRPr="006D579C">
        <w:rPr>
          <w:rFonts w:ascii="Century Gothic" w:hAnsi="Century Gothic"/>
        </w:rPr>
        <w:t xml:space="preserve">association de gestion des fonds pour l’insertion des personnes handicapées) </w:t>
      </w:r>
      <w:r w:rsidRPr="006D579C">
        <w:rPr>
          <w:rFonts w:ascii="Century Gothic" w:hAnsi="Century Gothic"/>
        </w:rPr>
        <w:t>comme</w:t>
      </w:r>
      <w:r w:rsidR="001A7D9D" w:rsidRPr="006D579C">
        <w:rPr>
          <w:rFonts w:ascii="Century Gothic" w:hAnsi="Century Gothic"/>
        </w:rPr>
        <w:t xml:space="preserve"> le </w:t>
      </w:r>
      <w:r w:rsidR="008D6A22">
        <w:rPr>
          <w:rFonts w:ascii="Century Gothic" w:hAnsi="Century Gothic"/>
        </w:rPr>
        <w:t xml:space="preserve">secteur </w:t>
      </w:r>
      <w:r w:rsidR="001A7D9D" w:rsidRPr="006D579C">
        <w:rPr>
          <w:rFonts w:ascii="Century Gothic" w:hAnsi="Century Gothic"/>
        </w:rPr>
        <w:t>public</w:t>
      </w:r>
      <w:r w:rsidRPr="006D579C">
        <w:rPr>
          <w:rFonts w:ascii="Century Gothic" w:hAnsi="Century Gothic"/>
        </w:rPr>
        <w:t xml:space="preserve"> </w:t>
      </w:r>
      <w:r w:rsidR="00B91B9D" w:rsidRPr="006D579C">
        <w:rPr>
          <w:rFonts w:ascii="Century Gothic" w:hAnsi="Century Gothic"/>
        </w:rPr>
        <w:t xml:space="preserve">qui relève </w:t>
      </w:r>
      <w:r w:rsidRPr="006D579C">
        <w:rPr>
          <w:rFonts w:ascii="Century Gothic" w:hAnsi="Century Gothic"/>
        </w:rPr>
        <w:t xml:space="preserve">du </w:t>
      </w:r>
      <w:r w:rsidR="0096584D" w:rsidRPr="006D579C">
        <w:rPr>
          <w:rFonts w:ascii="Century Gothic" w:hAnsi="Century Gothic"/>
        </w:rPr>
        <w:t>FIPHFP</w:t>
      </w:r>
      <w:r w:rsidR="007F5D78" w:rsidRPr="006D579C">
        <w:rPr>
          <w:rFonts w:ascii="Century Gothic" w:hAnsi="Century Gothic"/>
        </w:rPr>
        <w:t xml:space="preserve"> (</w:t>
      </w:r>
      <w:r w:rsidR="00FE52B9" w:rsidRPr="006D579C">
        <w:rPr>
          <w:rFonts w:ascii="Century Gothic" w:hAnsi="Century Gothic"/>
        </w:rPr>
        <w:t>fonds d’insertion pour les personnes handicapées de la fonction publique)</w:t>
      </w:r>
      <w:r w:rsidRPr="006D579C">
        <w:rPr>
          <w:rFonts w:ascii="Century Gothic" w:hAnsi="Century Gothic"/>
        </w:rPr>
        <w:t>, l</w:t>
      </w:r>
      <w:r w:rsidR="00240269" w:rsidRPr="006D579C">
        <w:rPr>
          <w:rFonts w:ascii="Century Gothic" w:hAnsi="Century Gothic"/>
        </w:rPr>
        <w:t>es progrès</w:t>
      </w:r>
      <w:r w:rsidRPr="006D579C">
        <w:rPr>
          <w:rFonts w:ascii="Century Gothic" w:hAnsi="Century Gothic"/>
        </w:rPr>
        <w:t xml:space="preserve"> qui peuvent être</w:t>
      </w:r>
      <w:r w:rsidR="00240269" w:rsidRPr="006D579C">
        <w:rPr>
          <w:rFonts w:ascii="Century Gothic" w:hAnsi="Century Gothic"/>
        </w:rPr>
        <w:t xml:space="preserve"> </w:t>
      </w:r>
      <w:r w:rsidR="001E567A" w:rsidRPr="006D579C">
        <w:rPr>
          <w:rFonts w:ascii="Century Gothic" w:hAnsi="Century Gothic"/>
        </w:rPr>
        <w:t xml:space="preserve">observés </w:t>
      </w:r>
      <w:r w:rsidRPr="006D579C">
        <w:rPr>
          <w:rFonts w:ascii="Century Gothic" w:hAnsi="Century Gothic"/>
        </w:rPr>
        <w:t xml:space="preserve">dans les chiffres </w:t>
      </w:r>
      <w:r w:rsidR="001A7D9D" w:rsidRPr="006D579C">
        <w:rPr>
          <w:rFonts w:ascii="Century Gothic" w:hAnsi="Century Gothic"/>
        </w:rPr>
        <w:t xml:space="preserve">de l’emploi </w:t>
      </w:r>
      <w:r w:rsidR="00240269" w:rsidRPr="006D579C">
        <w:rPr>
          <w:rFonts w:ascii="Century Gothic" w:hAnsi="Century Gothic"/>
        </w:rPr>
        <w:t>sont lents à se confirmer</w:t>
      </w:r>
      <w:r w:rsidR="001A7D9D" w:rsidRPr="006D579C">
        <w:rPr>
          <w:rFonts w:ascii="Century Gothic" w:hAnsi="Century Gothic"/>
        </w:rPr>
        <w:t xml:space="preserve"> réellement</w:t>
      </w:r>
      <w:r w:rsidRPr="006D579C">
        <w:rPr>
          <w:rFonts w:ascii="Century Gothic" w:hAnsi="Century Gothic"/>
        </w:rPr>
        <w:t xml:space="preserve">. Les raisons </w:t>
      </w:r>
      <w:r w:rsidR="001A7D9D" w:rsidRPr="006D579C">
        <w:rPr>
          <w:rFonts w:ascii="Century Gothic" w:hAnsi="Century Gothic"/>
        </w:rPr>
        <w:t xml:space="preserve">en </w:t>
      </w:r>
      <w:r w:rsidRPr="006D579C">
        <w:rPr>
          <w:rFonts w:ascii="Century Gothic" w:hAnsi="Century Gothic"/>
        </w:rPr>
        <w:t>sont multiples et tiennent autant</w:t>
      </w:r>
      <w:r w:rsidR="00B91B9D" w:rsidRPr="006D579C">
        <w:rPr>
          <w:rFonts w:ascii="Century Gothic" w:hAnsi="Century Gothic"/>
        </w:rPr>
        <w:t xml:space="preserve"> à</w:t>
      </w:r>
      <w:r w:rsidRPr="006D579C">
        <w:rPr>
          <w:rFonts w:ascii="Century Gothic" w:hAnsi="Century Gothic"/>
        </w:rPr>
        <w:t xml:space="preserve"> </w:t>
      </w:r>
      <w:r w:rsidR="00240269" w:rsidRPr="006D579C">
        <w:rPr>
          <w:rFonts w:ascii="Century Gothic" w:hAnsi="Century Gothic"/>
        </w:rPr>
        <w:t>la rigidi</w:t>
      </w:r>
      <w:r w:rsidR="001E567A" w:rsidRPr="006D579C">
        <w:rPr>
          <w:rFonts w:ascii="Century Gothic" w:hAnsi="Century Gothic"/>
        </w:rPr>
        <w:t>t</w:t>
      </w:r>
      <w:r w:rsidRPr="006D579C">
        <w:rPr>
          <w:rFonts w:ascii="Century Gothic" w:hAnsi="Century Gothic"/>
        </w:rPr>
        <w:t xml:space="preserve">é des structures et des outils </w:t>
      </w:r>
      <w:r w:rsidR="00437F48" w:rsidRPr="006D579C">
        <w:rPr>
          <w:rFonts w:ascii="Century Gothic" w:hAnsi="Century Gothic"/>
        </w:rPr>
        <w:t xml:space="preserve">qu’aux </w:t>
      </w:r>
      <w:r w:rsidR="00240269" w:rsidRPr="006D579C">
        <w:rPr>
          <w:rFonts w:ascii="Century Gothic" w:hAnsi="Century Gothic"/>
        </w:rPr>
        <w:t>difficultés à faire évoluer les comportements des uns et des autres sur les lieux de travail</w:t>
      </w:r>
      <w:r w:rsidR="00A95372">
        <w:rPr>
          <w:rFonts w:ascii="Century Gothic" w:hAnsi="Century Gothic"/>
        </w:rPr>
        <w:t>.</w:t>
      </w:r>
      <w:r w:rsidR="00E8215B" w:rsidRPr="006D579C">
        <w:rPr>
          <w:rFonts w:ascii="Century Gothic" w:hAnsi="Century Gothic"/>
        </w:rPr>
        <w:t xml:space="preserve"> </w:t>
      </w:r>
      <w:r w:rsidR="00A95372">
        <w:rPr>
          <w:rFonts w:ascii="Century Gothic" w:hAnsi="Century Gothic"/>
        </w:rPr>
        <w:br/>
        <w:t xml:space="preserve">La même analyse est faite dans </w:t>
      </w:r>
      <w:r w:rsidR="00240269" w:rsidRPr="006D579C">
        <w:rPr>
          <w:rFonts w:ascii="Century Gothic" w:hAnsi="Century Gothic"/>
        </w:rPr>
        <w:t>les entreprises privées</w:t>
      </w:r>
      <w:r w:rsidR="00A95372">
        <w:rPr>
          <w:rFonts w:ascii="Century Gothic" w:hAnsi="Century Gothic"/>
        </w:rPr>
        <w:t>,</w:t>
      </w:r>
      <w:r w:rsidR="00D675B6">
        <w:rPr>
          <w:rFonts w:ascii="Century Gothic" w:hAnsi="Century Gothic"/>
        </w:rPr>
        <w:t xml:space="preserve"> </w:t>
      </w:r>
      <w:r w:rsidR="00240269" w:rsidRPr="006D579C">
        <w:rPr>
          <w:rFonts w:ascii="Century Gothic" w:hAnsi="Century Gothic"/>
        </w:rPr>
        <w:t xml:space="preserve">dans les administrations </w:t>
      </w:r>
      <w:r w:rsidR="00B91B9D" w:rsidRPr="006D579C">
        <w:rPr>
          <w:rFonts w:ascii="Century Gothic" w:hAnsi="Century Gothic"/>
        </w:rPr>
        <w:t xml:space="preserve">et </w:t>
      </w:r>
      <w:r w:rsidR="00D675B6">
        <w:rPr>
          <w:rFonts w:ascii="Century Gothic" w:hAnsi="Century Gothic"/>
        </w:rPr>
        <w:t xml:space="preserve">les </w:t>
      </w:r>
      <w:r w:rsidR="00B91B9D" w:rsidRPr="006D579C">
        <w:rPr>
          <w:rFonts w:ascii="Century Gothic" w:hAnsi="Century Gothic"/>
        </w:rPr>
        <w:t xml:space="preserve">établissements </w:t>
      </w:r>
      <w:r w:rsidR="00240269" w:rsidRPr="006D579C">
        <w:rPr>
          <w:rFonts w:ascii="Century Gothic" w:hAnsi="Century Gothic"/>
        </w:rPr>
        <w:t>des secteurs publics.</w:t>
      </w:r>
      <w:r w:rsidR="000A5421">
        <w:rPr>
          <w:rFonts w:ascii="Century Gothic" w:hAnsi="Century Gothic"/>
        </w:rPr>
        <w:t xml:space="preserve"> Elle vaut aussi pour</w:t>
      </w:r>
      <w:r w:rsidR="00421383">
        <w:rPr>
          <w:rFonts w:ascii="Century Gothic" w:hAnsi="Century Gothic"/>
        </w:rPr>
        <w:t xml:space="preserve"> la formation</w:t>
      </w:r>
      <w:r w:rsidR="00501051">
        <w:rPr>
          <w:rFonts w:ascii="Century Gothic" w:hAnsi="Century Gothic"/>
        </w:rPr>
        <w:t xml:space="preserve"> </w:t>
      </w:r>
      <w:r w:rsidR="004645A4">
        <w:rPr>
          <w:rFonts w:ascii="Century Gothic" w:hAnsi="Century Gothic"/>
        </w:rPr>
        <w:t>tant</w:t>
      </w:r>
      <w:r w:rsidR="00501051">
        <w:rPr>
          <w:rFonts w:ascii="Century Gothic" w:hAnsi="Century Gothic"/>
        </w:rPr>
        <w:t xml:space="preserve"> i</w:t>
      </w:r>
      <w:r w:rsidR="00421383">
        <w:rPr>
          <w:rFonts w:ascii="Century Gothic" w:hAnsi="Century Gothic"/>
        </w:rPr>
        <w:t xml:space="preserve">nitiale </w:t>
      </w:r>
      <w:r w:rsidR="00501051">
        <w:rPr>
          <w:rFonts w:ascii="Century Gothic" w:hAnsi="Century Gothic"/>
        </w:rPr>
        <w:t xml:space="preserve">que </w:t>
      </w:r>
      <w:r w:rsidR="00421383">
        <w:rPr>
          <w:rFonts w:ascii="Century Gothic" w:hAnsi="Century Gothic"/>
        </w:rPr>
        <w:t xml:space="preserve">professionnelle </w:t>
      </w:r>
      <w:r w:rsidR="000A5421">
        <w:rPr>
          <w:rFonts w:ascii="Century Gothic" w:hAnsi="Century Gothic"/>
        </w:rPr>
        <w:t xml:space="preserve">qui </w:t>
      </w:r>
      <w:r w:rsidR="00421383">
        <w:rPr>
          <w:rFonts w:ascii="Century Gothic" w:hAnsi="Century Gothic"/>
        </w:rPr>
        <w:t>doit faire d’énormes efforts pour assurer l’égalité des chances</w:t>
      </w:r>
      <w:r w:rsidR="000A5421">
        <w:rPr>
          <w:rFonts w:ascii="Century Gothic" w:hAnsi="Century Gothic"/>
        </w:rPr>
        <w:t xml:space="preserve"> aux personnes handicapées</w:t>
      </w:r>
      <w:r w:rsidR="00421383">
        <w:rPr>
          <w:rFonts w:ascii="Century Gothic" w:hAnsi="Century Gothic"/>
        </w:rPr>
        <w:t xml:space="preserve">. </w:t>
      </w:r>
      <w:r w:rsidR="00501051">
        <w:rPr>
          <w:rFonts w:ascii="Century Gothic" w:hAnsi="Century Gothic"/>
        </w:rPr>
        <w:t>Nous en sommes loin.</w:t>
      </w:r>
    </w:p>
    <w:p w:rsidR="008A0494" w:rsidRPr="006D579C" w:rsidRDefault="008A0494" w:rsidP="00437F48">
      <w:pPr>
        <w:pStyle w:val="Corpsdetexte"/>
        <w:numPr>
          <w:ilvl w:val="0"/>
          <w:numId w:val="0"/>
        </w:numPr>
        <w:rPr>
          <w:rFonts w:ascii="Century Gothic" w:hAnsi="Century Gothic"/>
        </w:rPr>
      </w:pPr>
    </w:p>
    <w:p w:rsidR="00B37933" w:rsidRPr="001F34DF" w:rsidRDefault="009F064F" w:rsidP="006B1569">
      <w:pPr>
        <w:pStyle w:val="Titre2"/>
        <w:rPr>
          <w:rFonts w:ascii="Century Gothic" w:hAnsi="Century Gothic"/>
          <w:color w:val="A6A6A6" w:themeColor="background1" w:themeShade="A6"/>
        </w:rPr>
      </w:pPr>
      <w:bookmarkStart w:id="4" w:name="_Toc398829150"/>
      <w:r w:rsidRPr="001F34DF">
        <w:rPr>
          <w:rFonts w:ascii="Century Gothic" w:hAnsi="Century Gothic"/>
          <w:color w:val="A6A6A6" w:themeColor="background1" w:themeShade="A6"/>
        </w:rPr>
        <w:t xml:space="preserve">Le droit à un emploi </w:t>
      </w:r>
      <w:r w:rsidR="00C921DC" w:rsidRPr="001F34DF">
        <w:rPr>
          <w:rFonts w:ascii="Century Gothic" w:hAnsi="Century Gothic"/>
          <w:color w:val="A6A6A6" w:themeColor="background1" w:themeShade="A6"/>
        </w:rPr>
        <w:t xml:space="preserve">ordinaire </w:t>
      </w:r>
      <w:r w:rsidR="001168C7" w:rsidRPr="001F34DF">
        <w:rPr>
          <w:rFonts w:ascii="Century Gothic" w:hAnsi="Century Gothic"/>
          <w:color w:val="A6A6A6" w:themeColor="background1" w:themeShade="A6"/>
        </w:rPr>
        <w:t xml:space="preserve">est indissociable de la mise en place </w:t>
      </w:r>
      <w:r w:rsidRPr="001F34DF">
        <w:rPr>
          <w:rFonts w:ascii="Century Gothic" w:hAnsi="Century Gothic"/>
          <w:color w:val="A6A6A6" w:themeColor="background1" w:themeShade="A6"/>
        </w:rPr>
        <w:t>des « aménagements raisonnables » du milieu professionnel</w:t>
      </w:r>
      <w:bookmarkEnd w:id="4"/>
    </w:p>
    <w:p w:rsidR="003B5993" w:rsidRPr="006D579C" w:rsidRDefault="00B37933" w:rsidP="008F528F">
      <w:pPr>
        <w:pStyle w:val="Corpsdetexte"/>
        <w:numPr>
          <w:ilvl w:val="0"/>
          <w:numId w:val="0"/>
        </w:numPr>
        <w:rPr>
          <w:rFonts w:ascii="Century Gothic" w:hAnsi="Century Gothic"/>
        </w:rPr>
      </w:pPr>
      <w:r w:rsidRPr="006D579C">
        <w:rPr>
          <w:rFonts w:ascii="Century Gothic" w:hAnsi="Century Gothic"/>
        </w:rPr>
        <w:t xml:space="preserve">Si le droit au travail en milieu ordinaire </w:t>
      </w:r>
      <w:r w:rsidR="006B1569" w:rsidRPr="006D579C">
        <w:rPr>
          <w:rFonts w:ascii="Century Gothic" w:hAnsi="Century Gothic"/>
        </w:rPr>
        <w:t xml:space="preserve">s’inscrit dans </w:t>
      </w:r>
      <w:r w:rsidRPr="006D579C">
        <w:rPr>
          <w:rFonts w:ascii="Century Gothic" w:hAnsi="Century Gothic"/>
        </w:rPr>
        <w:t xml:space="preserve">un cadre </w:t>
      </w:r>
      <w:r w:rsidR="006B1569" w:rsidRPr="006D579C">
        <w:rPr>
          <w:rFonts w:ascii="Century Gothic" w:hAnsi="Century Gothic"/>
        </w:rPr>
        <w:t xml:space="preserve">juridique </w:t>
      </w:r>
      <w:r w:rsidRPr="006D579C">
        <w:rPr>
          <w:rFonts w:ascii="Century Gothic" w:hAnsi="Century Gothic"/>
        </w:rPr>
        <w:t>européen, sa déclinaison en droit français s’appuie d’abord sur les mécanis</w:t>
      </w:r>
      <w:r w:rsidR="006B1569" w:rsidRPr="006D579C">
        <w:rPr>
          <w:rFonts w:ascii="Century Gothic" w:hAnsi="Century Gothic"/>
        </w:rPr>
        <w:t xml:space="preserve">mes mis en place </w:t>
      </w:r>
      <w:r w:rsidR="00B91B9D" w:rsidRPr="006D579C">
        <w:rPr>
          <w:rFonts w:ascii="Century Gothic" w:hAnsi="Century Gothic"/>
        </w:rPr>
        <w:t xml:space="preserve">par </w:t>
      </w:r>
      <w:r w:rsidR="006B1569" w:rsidRPr="006D579C">
        <w:rPr>
          <w:rFonts w:ascii="Century Gothic" w:hAnsi="Century Gothic"/>
        </w:rPr>
        <w:t xml:space="preserve">la loi de 1987, et </w:t>
      </w:r>
      <w:r w:rsidRPr="006D579C">
        <w:rPr>
          <w:rFonts w:ascii="Century Gothic" w:hAnsi="Century Gothic"/>
        </w:rPr>
        <w:t>dont les grandes lignes ont été confirmées par la loi de 2005.</w:t>
      </w:r>
      <w:r w:rsidR="009D7999" w:rsidRPr="006D579C">
        <w:rPr>
          <w:rFonts w:ascii="Century Gothic" w:hAnsi="Century Gothic"/>
        </w:rPr>
        <w:t xml:space="preserve"> </w:t>
      </w:r>
    </w:p>
    <w:p w:rsidR="00480ED5" w:rsidRDefault="00BA0ED6" w:rsidP="00424B6E">
      <w:pPr>
        <w:pStyle w:val="Corpsdetexte"/>
        <w:numPr>
          <w:ilvl w:val="0"/>
          <w:numId w:val="0"/>
        </w:numPr>
        <w:rPr>
          <w:rFonts w:ascii="Century Gothic" w:hAnsi="Century Gothic"/>
        </w:rPr>
      </w:pPr>
      <w:r w:rsidRPr="006D579C">
        <w:rPr>
          <w:rFonts w:ascii="Century Gothic" w:hAnsi="Century Gothic"/>
        </w:rPr>
        <w:t xml:space="preserve">Selon les informations que la mission a pu recueillir </w:t>
      </w:r>
      <w:r w:rsidR="006B1569" w:rsidRPr="006D579C">
        <w:rPr>
          <w:rFonts w:ascii="Century Gothic" w:hAnsi="Century Gothic"/>
        </w:rPr>
        <w:t xml:space="preserve">principalement </w:t>
      </w:r>
      <w:r w:rsidRPr="006D579C">
        <w:rPr>
          <w:rFonts w:ascii="Century Gothic" w:hAnsi="Century Gothic"/>
        </w:rPr>
        <w:t>sur des pays de l’Union</w:t>
      </w:r>
      <w:r w:rsidR="0020580F" w:rsidRPr="006D579C">
        <w:rPr>
          <w:rStyle w:val="Appelnotedebasdep"/>
          <w:rFonts w:ascii="Century Gothic" w:hAnsi="Century Gothic"/>
        </w:rPr>
        <w:footnoteReference w:id="9"/>
      </w:r>
      <w:r w:rsidRPr="006D579C">
        <w:rPr>
          <w:rFonts w:ascii="Century Gothic" w:hAnsi="Century Gothic"/>
        </w:rPr>
        <w:t xml:space="preserve">, mais aussi </w:t>
      </w:r>
      <w:r w:rsidR="001A7D9D" w:rsidRPr="006D579C">
        <w:rPr>
          <w:rFonts w:ascii="Century Gothic" w:hAnsi="Century Gothic"/>
        </w:rPr>
        <w:t xml:space="preserve">sur les </w:t>
      </w:r>
      <w:r w:rsidR="00BF1170" w:rsidRPr="006D579C">
        <w:rPr>
          <w:rFonts w:ascii="Century Gothic" w:hAnsi="Century Gothic"/>
        </w:rPr>
        <w:t>Etats-Unis, le Québec</w:t>
      </w:r>
      <w:r w:rsidRPr="006D579C">
        <w:rPr>
          <w:rFonts w:ascii="Century Gothic" w:hAnsi="Century Gothic"/>
        </w:rPr>
        <w:t xml:space="preserve"> ou </w:t>
      </w:r>
      <w:r w:rsidR="00FA7D77" w:rsidRPr="006D579C">
        <w:rPr>
          <w:rFonts w:ascii="Century Gothic" w:hAnsi="Century Gothic"/>
        </w:rPr>
        <w:t>l’</w:t>
      </w:r>
      <w:r w:rsidRPr="006D579C">
        <w:rPr>
          <w:rFonts w:ascii="Century Gothic" w:hAnsi="Century Gothic"/>
        </w:rPr>
        <w:t>Australie</w:t>
      </w:r>
      <w:r w:rsidR="006B1569" w:rsidRPr="006D579C">
        <w:rPr>
          <w:rFonts w:ascii="Century Gothic" w:hAnsi="Century Gothic"/>
        </w:rPr>
        <w:t xml:space="preserve">, </w:t>
      </w:r>
      <w:r w:rsidR="00A4468B" w:rsidRPr="006D579C">
        <w:rPr>
          <w:rFonts w:ascii="Century Gothic" w:hAnsi="Century Gothic"/>
        </w:rPr>
        <w:t>c</w:t>
      </w:r>
      <w:r w:rsidR="006B1569" w:rsidRPr="006D579C">
        <w:rPr>
          <w:rFonts w:ascii="Century Gothic" w:hAnsi="Century Gothic"/>
        </w:rPr>
        <w:t>es pays sont confrontés à des problèmes assez comparables</w:t>
      </w:r>
      <w:r w:rsidR="001A7D9D" w:rsidRPr="006D579C">
        <w:rPr>
          <w:rStyle w:val="Appelnotedebasdep"/>
          <w:rFonts w:ascii="Century Gothic" w:hAnsi="Century Gothic"/>
        </w:rPr>
        <w:footnoteReference w:id="10"/>
      </w:r>
      <w:r w:rsidR="001A7D9D" w:rsidRPr="006D579C">
        <w:rPr>
          <w:rFonts w:ascii="Century Gothic" w:hAnsi="Century Gothic"/>
        </w:rPr>
        <w:t xml:space="preserve"> et aucun d’entre eux n’est encore parvenu à </w:t>
      </w:r>
      <w:r w:rsidR="00FE52B9" w:rsidRPr="006D579C">
        <w:rPr>
          <w:rFonts w:ascii="Century Gothic" w:hAnsi="Century Gothic"/>
        </w:rPr>
        <w:t xml:space="preserve">généraliser </w:t>
      </w:r>
      <w:r w:rsidR="001A7D9D" w:rsidRPr="006D579C">
        <w:rPr>
          <w:rFonts w:ascii="Century Gothic" w:hAnsi="Century Gothic"/>
        </w:rPr>
        <w:t>des dispositifs pérennes</w:t>
      </w:r>
      <w:r w:rsidR="00BF1170" w:rsidRPr="006D579C">
        <w:rPr>
          <w:rFonts w:ascii="Century Gothic" w:hAnsi="Century Gothic"/>
        </w:rPr>
        <w:t xml:space="preserve"> de prise en charge de l’accompagnement durable dans l’emploi</w:t>
      </w:r>
      <w:r w:rsidR="001A7D9D" w:rsidRPr="006D579C">
        <w:rPr>
          <w:rFonts w:ascii="Century Gothic" w:hAnsi="Century Gothic"/>
        </w:rPr>
        <w:t>.</w:t>
      </w:r>
      <w:r w:rsidR="009D7999" w:rsidRPr="006D579C">
        <w:rPr>
          <w:rFonts w:ascii="Century Gothic" w:hAnsi="Century Gothic"/>
        </w:rPr>
        <w:t xml:space="preserve"> </w:t>
      </w:r>
      <w:r w:rsidR="00BF1170" w:rsidRPr="006D579C">
        <w:rPr>
          <w:rFonts w:ascii="Century Gothic" w:hAnsi="Century Gothic"/>
        </w:rPr>
        <w:t>Toutefois, l</w:t>
      </w:r>
      <w:r w:rsidR="00FE52B9" w:rsidRPr="006D579C">
        <w:rPr>
          <w:rFonts w:ascii="Century Gothic" w:hAnsi="Century Gothic"/>
        </w:rPr>
        <w:t xml:space="preserve">es échanges </w:t>
      </w:r>
      <w:r w:rsidR="00BF1170" w:rsidRPr="006D579C">
        <w:rPr>
          <w:rFonts w:ascii="Century Gothic" w:hAnsi="Century Gothic"/>
        </w:rPr>
        <w:t xml:space="preserve">internationaux </w:t>
      </w:r>
      <w:r w:rsidR="00FE52B9" w:rsidRPr="006D579C">
        <w:rPr>
          <w:rFonts w:ascii="Century Gothic" w:hAnsi="Century Gothic"/>
        </w:rPr>
        <w:t xml:space="preserve">entre les équipes professionnelles, comme ceux qui sont organisés par </w:t>
      </w:r>
      <w:r w:rsidR="00A4468B" w:rsidRPr="006D579C">
        <w:rPr>
          <w:rFonts w:ascii="Century Gothic" w:hAnsi="Century Gothic"/>
        </w:rPr>
        <w:t xml:space="preserve">l’association </w:t>
      </w:r>
      <w:r w:rsidR="005B6ED4" w:rsidRPr="006D579C">
        <w:rPr>
          <w:rFonts w:ascii="Century Gothic" w:hAnsi="Century Gothic"/>
        </w:rPr>
        <w:t xml:space="preserve">lyonnaise </w:t>
      </w:r>
      <w:r w:rsidR="00FE52B9" w:rsidRPr="006D579C">
        <w:rPr>
          <w:rFonts w:ascii="Century Gothic" w:hAnsi="Century Gothic"/>
        </w:rPr>
        <w:t xml:space="preserve">Messidor, </w:t>
      </w:r>
      <w:r w:rsidR="00480ED5" w:rsidRPr="006D579C">
        <w:rPr>
          <w:rFonts w:ascii="Century Gothic" w:hAnsi="Century Gothic"/>
        </w:rPr>
        <w:t xml:space="preserve">apportent des enseignements fructueux. </w:t>
      </w:r>
      <w:r w:rsidR="00FE52B9" w:rsidRPr="006D579C">
        <w:rPr>
          <w:rFonts w:ascii="Century Gothic" w:hAnsi="Century Gothic"/>
        </w:rPr>
        <w:t xml:space="preserve">Ayant sollicité la direction des affaires européennes et internationales du ministère des affaires sociales, la mission joint en annexe l’étude du conseiller social de notre ambassade à Rome. </w:t>
      </w:r>
    </w:p>
    <w:p w:rsidR="00117CDA" w:rsidRPr="006D579C" w:rsidRDefault="00117CDA" w:rsidP="00424B6E">
      <w:pPr>
        <w:pStyle w:val="Corpsdetexte"/>
        <w:numPr>
          <w:ilvl w:val="0"/>
          <w:numId w:val="0"/>
        </w:numPr>
        <w:rPr>
          <w:rFonts w:ascii="Century Gothic" w:hAnsi="Century Gothic"/>
        </w:rPr>
      </w:pPr>
    </w:p>
    <w:p w:rsidR="009F4345" w:rsidRPr="00232AEC" w:rsidRDefault="00B37933" w:rsidP="00480ED5">
      <w:pPr>
        <w:pStyle w:val="Titre3"/>
        <w:rPr>
          <w:rFonts w:ascii="Century Gothic" w:hAnsi="Century Gothic"/>
          <w:b/>
          <w:i/>
          <w:color w:val="auto"/>
          <w:sz w:val="24"/>
          <w:szCs w:val="24"/>
        </w:rPr>
      </w:pPr>
      <w:bookmarkStart w:id="5" w:name="_Toc398829151"/>
      <w:r w:rsidRPr="00232AEC">
        <w:rPr>
          <w:rFonts w:ascii="Century Gothic" w:hAnsi="Century Gothic"/>
          <w:b/>
          <w:i/>
          <w:color w:val="auto"/>
          <w:sz w:val="24"/>
          <w:szCs w:val="24"/>
        </w:rPr>
        <w:t xml:space="preserve">Le cadre européen </w:t>
      </w:r>
      <w:r w:rsidR="009F064F" w:rsidRPr="00232AEC">
        <w:rPr>
          <w:rFonts w:ascii="Century Gothic" w:hAnsi="Century Gothic"/>
          <w:b/>
          <w:i/>
          <w:color w:val="auto"/>
          <w:sz w:val="24"/>
          <w:szCs w:val="24"/>
        </w:rPr>
        <w:t>associe le d</w:t>
      </w:r>
      <w:r w:rsidR="00E8215B" w:rsidRPr="00232AEC">
        <w:rPr>
          <w:rFonts w:ascii="Century Gothic" w:hAnsi="Century Gothic"/>
          <w:b/>
          <w:i/>
          <w:color w:val="auto"/>
          <w:sz w:val="24"/>
          <w:szCs w:val="24"/>
        </w:rPr>
        <w:t>r</w:t>
      </w:r>
      <w:r w:rsidR="009F064F" w:rsidRPr="00232AEC">
        <w:rPr>
          <w:rFonts w:ascii="Century Gothic" w:hAnsi="Century Gothic"/>
          <w:b/>
          <w:i/>
          <w:color w:val="auto"/>
          <w:sz w:val="24"/>
          <w:szCs w:val="24"/>
        </w:rPr>
        <w:t>oit à l’emploi à « </w:t>
      </w:r>
      <w:r w:rsidR="009F4345" w:rsidRPr="00232AEC">
        <w:rPr>
          <w:rFonts w:ascii="Century Gothic" w:hAnsi="Century Gothic"/>
          <w:b/>
          <w:i/>
          <w:color w:val="auto"/>
          <w:sz w:val="24"/>
          <w:szCs w:val="24"/>
        </w:rPr>
        <w:t>l’aménagement raisonnable</w:t>
      </w:r>
      <w:r w:rsidR="009F064F" w:rsidRPr="00232AEC">
        <w:rPr>
          <w:rFonts w:ascii="Century Gothic" w:hAnsi="Century Gothic"/>
          <w:b/>
          <w:i/>
          <w:color w:val="auto"/>
          <w:sz w:val="24"/>
          <w:szCs w:val="24"/>
        </w:rPr>
        <w:t xml:space="preserve"> », responsabilité </w:t>
      </w:r>
      <w:r w:rsidRPr="00232AEC">
        <w:rPr>
          <w:rFonts w:ascii="Century Gothic" w:hAnsi="Century Gothic"/>
          <w:b/>
          <w:i/>
          <w:color w:val="auto"/>
          <w:sz w:val="24"/>
          <w:szCs w:val="24"/>
        </w:rPr>
        <w:t>de l’employeur</w:t>
      </w:r>
      <w:bookmarkEnd w:id="5"/>
    </w:p>
    <w:p w:rsidR="0020580F" w:rsidRPr="006D579C" w:rsidRDefault="009F4345" w:rsidP="007948B6">
      <w:pPr>
        <w:pStyle w:val="Corpsdetexte"/>
        <w:numPr>
          <w:ilvl w:val="0"/>
          <w:numId w:val="0"/>
        </w:numPr>
        <w:rPr>
          <w:rFonts w:ascii="Century Gothic" w:hAnsi="Century Gothic"/>
          <w:b/>
        </w:rPr>
      </w:pPr>
      <w:r w:rsidRPr="006D579C">
        <w:rPr>
          <w:rFonts w:ascii="Century Gothic" w:hAnsi="Century Gothic"/>
        </w:rPr>
        <w:t>En ce qui concerne les personnes hand</w:t>
      </w:r>
      <w:r w:rsidR="0020580F" w:rsidRPr="006D579C">
        <w:rPr>
          <w:rFonts w:ascii="Century Gothic" w:hAnsi="Century Gothic"/>
        </w:rPr>
        <w:t xml:space="preserve">icapées, la directive </w:t>
      </w:r>
      <w:r w:rsidR="00E8215B" w:rsidRPr="006D579C">
        <w:rPr>
          <w:rFonts w:ascii="Century Gothic" w:hAnsi="Century Gothic"/>
        </w:rPr>
        <w:t xml:space="preserve">2000/78/ </w:t>
      </w:r>
      <w:r w:rsidRPr="006D579C">
        <w:rPr>
          <w:rFonts w:ascii="Century Gothic" w:hAnsi="Century Gothic"/>
        </w:rPr>
        <w:t xml:space="preserve">CE du 27 novembre 2000 </w:t>
      </w:r>
      <w:r w:rsidR="0020580F" w:rsidRPr="006D579C">
        <w:rPr>
          <w:rFonts w:ascii="Century Gothic" w:hAnsi="Century Gothic"/>
        </w:rPr>
        <w:t xml:space="preserve">contre les discriminations, notamment liées au handicap, </w:t>
      </w:r>
      <w:r w:rsidR="00B91B9D" w:rsidRPr="006D579C">
        <w:rPr>
          <w:rFonts w:ascii="Century Gothic" w:hAnsi="Century Gothic"/>
        </w:rPr>
        <w:t xml:space="preserve">fixe le </w:t>
      </w:r>
      <w:r w:rsidR="00B60DF5" w:rsidRPr="006D579C">
        <w:rPr>
          <w:rFonts w:ascii="Century Gothic" w:hAnsi="Century Gothic"/>
        </w:rPr>
        <w:t xml:space="preserve">cadre général </w:t>
      </w:r>
      <w:r w:rsidR="00B91B9D" w:rsidRPr="006D579C">
        <w:rPr>
          <w:rFonts w:ascii="Century Gothic" w:hAnsi="Century Gothic"/>
        </w:rPr>
        <w:t xml:space="preserve">des politiques en faveur de </w:t>
      </w:r>
      <w:r w:rsidR="00B60DF5" w:rsidRPr="006D579C">
        <w:rPr>
          <w:rFonts w:ascii="Century Gothic" w:hAnsi="Century Gothic"/>
        </w:rPr>
        <w:t xml:space="preserve">l’égalité de traitement en matière d’emploi et de travail. </w:t>
      </w:r>
    </w:p>
    <w:p w:rsidR="008A0494" w:rsidRPr="006D579C" w:rsidRDefault="00B60DF5" w:rsidP="007948B6">
      <w:pPr>
        <w:pStyle w:val="Corpsdetexte"/>
        <w:numPr>
          <w:ilvl w:val="0"/>
          <w:numId w:val="0"/>
        </w:numPr>
        <w:rPr>
          <w:rFonts w:ascii="Century Gothic" w:hAnsi="Century Gothic"/>
          <w:b/>
        </w:rPr>
      </w:pPr>
      <w:r w:rsidRPr="006D579C">
        <w:rPr>
          <w:rFonts w:ascii="Century Gothic" w:hAnsi="Century Gothic"/>
        </w:rPr>
        <w:lastRenderedPageBreak/>
        <w:t xml:space="preserve">Elle </w:t>
      </w:r>
      <w:r w:rsidR="00B91B9D" w:rsidRPr="006D579C">
        <w:rPr>
          <w:rFonts w:ascii="Century Gothic" w:hAnsi="Century Gothic"/>
        </w:rPr>
        <w:t xml:space="preserve">pose </w:t>
      </w:r>
      <w:r w:rsidR="0020580F" w:rsidRPr="006D579C">
        <w:rPr>
          <w:rFonts w:ascii="Century Gothic" w:hAnsi="Century Gothic"/>
        </w:rPr>
        <w:t xml:space="preserve">le principe selon lequel </w:t>
      </w:r>
      <w:r w:rsidR="009F4345" w:rsidRPr="006D579C">
        <w:rPr>
          <w:rFonts w:ascii="Century Gothic" w:hAnsi="Century Gothic"/>
        </w:rPr>
        <w:t xml:space="preserve">l'employeur prend les mesures appropriées pour permettre à une personne handicapée d'accéder à un emploi, de l'exercer ou d'y progresser, ou pour qu'une formation lui soit dispensée, sauf </w:t>
      </w:r>
      <w:r w:rsidR="009F4345" w:rsidRPr="006D579C">
        <w:rPr>
          <w:rFonts w:ascii="Century Gothic" w:hAnsi="Century Gothic"/>
          <w:b/>
        </w:rPr>
        <w:t>si ces mesures imposent à l'employeur une charge disproportionnée. Cette charge est réputée telle lorsqu'elle n'est pas compensée de manière suffisante par des mesures existant dans le cadre de la politique menée dans l'Etat membre concerné en faveur des personnes handicapées.</w:t>
      </w:r>
    </w:p>
    <w:p w:rsidR="008A0494" w:rsidRPr="006D579C" w:rsidRDefault="009F4345" w:rsidP="007948B6">
      <w:pPr>
        <w:pStyle w:val="Corpsdetexte"/>
        <w:numPr>
          <w:ilvl w:val="0"/>
          <w:numId w:val="0"/>
        </w:numPr>
        <w:rPr>
          <w:rFonts w:ascii="Century Gothic" w:hAnsi="Century Gothic"/>
          <w:i/>
        </w:rPr>
      </w:pPr>
      <w:r w:rsidRPr="006D579C">
        <w:rPr>
          <w:rFonts w:ascii="Century Gothic" w:hAnsi="Century Gothic"/>
        </w:rPr>
        <w:t>La notion d’aména</w:t>
      </w:r>
      <w:r w:rsidR="00DB6B13" w:rsidRPr="006D579C">
        <w:rPr>
          <w:rFonts w:ascii="Century Gothic" w:hAnsi="Century Gothic"/>
        </w:rPr>
        <w:t>gement raisonnable</w:t>
      </w:r>
      <w:r w:rsidR="0020580F" w:rsidRPr="006D579C">
        <w:rPr>
          <w:rFonts w:ascii="Century Gothic" w:hAnsi="Century Gothic"/>
        </w:rPr>
        <w:t>,</w:t>
      </w:r>
      <w:r w:rsidRPr="006D579C">
        <w:rPr>
          <w:rFonts w:ascii="Century Gothic" w:hAnsi="Century Gothic"/>
        </w:rPr>
        <w:t xml:space="preserve"> </w:t>
      </w:r>
      <w:r w:rsidR="0020580F" w:rsidRPr="006D579C">
        <w:rPr>
          <w:rFonts w:ascii="Century Gothic" w:hAnsi="Century Gothic"/>
        </w:rPr>
        <w:t xml:space="preserve">qui renvoie à celle de </w:t>
      </w:r>
      <w:r w:rsidR="00BF1170" w:rsidRPr="006D579C">
        <w:rPr>
          <w:rFonts w:ascii="Century Gothic" w:hAnsi="Century Gothic"/>
        </w:rPr>
        <w:t xml:space="preserve">la </w:t>
      </w:r>
      <w:r w:rsidR="0020580F" w:rsidRPr="006D579C">
        <w:rPr>
          <w:rFonts w:ascii="Century Gothic" w:hAnsi="Century Gothic"/>
        </w:rPr>
        <w:t>compensation des charges,</w:t>
      </w:r>
      <w:r w:rsidR="009D7999" w:rsidRPr="006D579C">
        <w:rPr>
          <w:rFonts w:ascii="Century Gothic" w:hAnsi="Century Gothic"/>
        </w:rPr>
        <w:t xml:space="preserve"> </w:t>
      </w:r>
      <w:r w:rsidRPr="006D579C">
        <w:rPr>
          <w:rFonts w:ascii="Century Gothic" w:hAnsi="Century Gothic"/>
        </w:rPr>
        <w:t>est définie</w:t>
      </w:r>
      <w:r w:rsidR="0020580F" w:rsidRPr="006D579C">
        <w:rPr>
          <w:rFonts w:ascii="Century Gothic" w:hAnsi="Century Gothic"/>
        </w:rPr>
        <w:t xml:space="preserve"> et encadrée</w:t>
      </w:r>
      <w:r w:rsidRPr="006D579C">
        <w:rPr>
          <w:rFonts w:ascii="Century Gothic" w:hAnsi="Century Gothic"/>
        </w:rPr>
        <w:t xml:space="preserve"> à l’</w:t>
      </w:r>
      <w:r w:rsidR="00B37933" w:rsidRPr="006D579C">
        <w:rPr>
          <w:rFonts w:ascii="Century Gothic" w:hAnsi="Century Gothic"/>
        </w:rPr>
        <w:t>a</w:t>
      </w:r>
      <w:r w:rsidRPr="006D579C">
        <w:rPr>
          <w:rFonts w:ascii="Century Gothic" w:hAnsi="Century Gothic"/>
        </w:rPr>
        <w:t>rticle 5 de la directive</w:t>
      </w:r>
      <w:r w:rsidR="00261352">
        <w:rPr>
          <w:rFonts w:ascii="Century Gothic" w:hAnsi="Century Gothic"/>
        </w:rPr>
        <w:t xml:space="preserve"> </w:t>
      </w:r>
      <w:r w:rsidRPr="006D579C">
        <w:rPr>
          <w:rFonts w:ascii="Century Gothic" w:hAnsi="Century Gothic"/>
        </w:rPr>
        <w:t>: « </w:t>
      </w:r>
      <w:r w:rsidRPr="006D579C">
        <w:rPr>
          <w:rFonts w:ascii="Century Gothic" w:hAnsi="Century Gothic"/>
          <w:i/>
        </w:rPr>
        <w:t>Afin de garantir le respect du principe de l'égalité de traitement à l'égard des personnes handicapées, des aménagements raisonnables sont prévus. Cela signifie que l'employeur prend les mesures appropriées, en fonction des besoins dans une situation concrète, pour permettre à une personne handicapée d'accéder à un emploi, de l'exercer ou d'y progresser, ou pour qu'une formation lui soit dispensée, sauf si ces mesures imposent à l'employeur une charge disproportionnée. Cette charge n'est pas disproportionnée lorsqu'elle est compensée de façon suffisante par des mesures existant dans le cadre de la politique menée dans l'État membre concerné en f</w:t>
      </w:r>
      <w:r w:rsidR="00FD71F5">
        <w:rPr>
          <w:rFonts w:ascii="Century Gothic" w:hAnsi="Century Gothic"/>
          <w:i/>
        </w:rPr>
        <w:t xml:space="preserve">aveur des personnes handicapées </w:t>
      </w:r>
      <w:r w:rsidRPr="006D579C">
        <w:rPr>
          <w:rFonts w:ascii="Century Gothic" w:hAnsi="Century Gothic"/>
          <w:i/>
        </w:rPr>
        <w:t>».</w:t>
      </w:r>
    </w:p>
    <w:p w:rsidR="001A7D9D" w:rsidRPr="006D579C" w:rsidRDefault="00B37933" w:rsidP="007948B6">
      <w:pPr>
        <w:pStyle w:val="Corpsdetexte"/>
        <w:numPr>
          <w:ilvl w:val="0"/>
          <w:numId w:val="0"/>
        </w:numPr>
        <w:rPr>
          <w:rFonts w:ascii="Century Gothic" w:hAnsi="Century Gothic"/>
        </w:rPr>
      </w:pPr>
      <w:r w:rsidRPr="006D579C">
        <w:rPr>
          <w:rFonts w:ascii="Century Gothic" w:hAnsi="Century Gothic"/>
        </w:rPr>
        <w:t xml:space="preserve">L’accès et le maintien durable dans l’emploi des personnes handicapées en milieu ordinaire renvoient immédiatement à la question de l’ouverture du milieu professionnel aux besoins </w:t>
      </w:r>
      <w:r w:rsidR="00437F48" w:rsidRPr="006D579C">
        <w:rPr>
          <w:rFonts w:ascii="Century Gothic" w:hAnsi="Century Gothic"/>
        </w:rPr>
        <w:t xml:space="preserve">spécifiques </w:t>
      </w:r>
      <w:r w:rsidRPr="006D579C">
        <w:rPr>
          <w:rFonts w:ascii="Century Gothic" w:hAnsi="Century Gothic"/>
        </w:rPr>
        <w:t>des personnes</w:t>
      </w:r>
      <w:r w:rsidR="00437F48" w:rsidRPr="006D579C">
        <w:rPr>
          <w:rFonts w:ascii="Century Gothic" w:hAnsi="Century Gothic"/>
        </w:rPr>
        <w:t>.</w:t>
      </w:r>
      <w:r w:rsidRPr="006D579C">
        <w:rPr>
          <w:rFonts w:ascii="Century Gothic" w:hAnsi="Century Gothic"/>
        </w:rPr>
        <w:t xml:space="preserve"> Selon les cas, il peut être nécessaire d’adapter les postes de travail sur le plan matériel, d</w:t>
      </w:r>
      <w:r w:rsidR="001A7D9D" w:rsidRPr="006D579C">
        <w:rPr>
          <w:rFonts w:ascii="Century Gothic" w:hAnsi="Century Gothic"/>
        </w:rPr>
        <w:t>’</w:t>
      </w:r>
      <w:r w:rsidRPr="006D579C">
        <w:rPr>
          <w:rFonts w:ascii="Century Gothic" w:hAnsi="Century Gothic"/>
        </w:rPr>
        <w:t>e</w:t>
      </w:r>
      <w:r w:rsidR="001A7D9D" w:rsidRPr="006D579C">
        <w:rPr>
          <w:rFonts w:ascii="Century Gothic" w:hAnsi="Century Gothic"/>
        </w:rPr>
        <w:t>n</w:t>
      </w:r>
      <w:r w:rsidRPr="006D579C">
        <w:rPr>
          <w:rFonts w:ascii="Century Gothic" w:hAnsi="Century Gothic"/>
        </w:rPr>
        <w:t xml:space="preserve"> modifier l’ergonomie en utilisant notamment les technolo</w:t>
      </w:r>
      <w:r w:rsidR="001A7D9D" w:rsidRPr="006D579C">
        <w:rPr>
          <w:rFonts w:ascii="Century Gothic" w:hAnsi="Century Gothic"/>
        </w:rPr>
        <w:t xml:space="preserve">gies les plus innovantes. </w:t>
      </w:r>
    </w:p>
    <w:p w:rsidR="008A0494" w:rsidRPr="006D579C" w:rsidRDefault="001A7D9D" w:rsidP="00DC693F">
      <w:pPr>
        <w:pStyle w:val="Corpsdetexte"/>
        <w:numPr>
          <w:ilvl w:val="0"/>
          <w:numId w:val="0"/>
        </w:numPr>
        <w:rPr>
          <w:rFonts w:ascii="Century Gothic" w:hAnsi="Century Gothic"/>
        </w:rPr>
      </w:pPr>
      <w:r w:rsidRPr="006D579C">
        <w:rPr>
          <w:rFonts w:ascii="Century Gothic" w:hAnsi="Century Gothic"/>
        </w:rPr>
        <w:t xml:space="preserve">Mais </w:t>
      </w:r>
      <w:r w:rsidR="00B37933" w:rsidRPr="006D579C">
        <w:rPr>
          <w:rFonts w:ascii="Century Gothic" w:hAnsi="Century Gothic"/>
        </w:rPr>
        <w:t>il est des handicaps qui demandent</w:t>
      </w:r>
      <w:r w:rsidRPr="006D579C">
        <w:rPr>
          <w:rFonts w:ascii="Century Gothic" w:hAnsi="Century Gothic"/>
        </w:rPr>
        <w:t xml:space="preserve"> un autre type de réponse, </w:t>
      </w:r>
      <w:r w:rsidR="00B9428F">
        <w:rPr>
          <w:rFonts w:ascii="Century Gothic" w:hAnsi="Century Gothic"/>
        </w:rPr>
        <w:t xml:space="preserve">un </w:t>
      </w:r>
      <w:r w:rsidR="00B37933" w:rsidRPr="006D579C">
        <w:rPr>
          <w:rFonts w:ascii="Century Gothic" w:hAnsi="Century Gothic"/>
        </w:rPr>
        <w:t xml:space="preserve">accompagnement </w:t>
      </w:r>
      <w:r w:rsidR="00B9428F">
        <w:rPr>
          <w:rFonts w:ascii="Century Gothic" w:hAnsi="Century Gothic"/>
        </w:rPr>
        <w:t xml:space="preserve">humain plus </w:t>
      </w:r>
      <w:r w:rsidR="00F0624A">
        <w:rPr>
          <w:rFonts w:ascii="Century Gothic" w:hAnsi="Century Gothic"/>
        </w:rPr>
        <w:t>individualisé de la personne</w:t>
      </w:r>
      <w:r w:rsidR="00FA7D77" w:rsidRPr="006D579C">
        <w:rPr>
          <w:rFonts w:ascii="Century Gothic" w:hAnsi="Century Gothic"/>
        </w:rPr>
        <w:t>, voire</w:t>
      </w:r>
      <w:r w:rsidR="00B37933" w:rsidRPr="006D579C">
        <w:rPr>
          <w:rFonts w:ascii="Century Gothic" w:hAnsi="Century Gothic"/>
        </w:rPr>
        <w:t xml:space="preserve"> de </w:t>
      </w:r>
      <w:r w:rsidR="00FA7D77" w:rsidRPr="006D579C">
        <w:rPr>
          <w:rFonts w:ascii="Century Gothic" w:hAnsi="Century Gothic"/>
        </w:rPr>
        <w:t>la collectivité de travail de proximité. Cet accompagnement</w:t>
      </w:r>
      <w:r w:rsidR="00757375" w:rsidRPr="006D579C">
        <w:rPr>
          <w:rFonts w:ascii="Century Gothic" w:hAnsi="Century Gothic"/>
        </w:rPr>
        <w:t xml:space="preserve"> </w:t>
      </w:r>
      <w:r w:rsidR="008655B9" w:rsidRPr="006D579C">
        <w:rPr>
          <w:rFonts w:ascii="Century Gothic" w:hAnsi="Century Gothic"/>
        </w:rPr>
        <w:t>fait</w:t>
      </w:r>
      <w:r w:rsidR="00757375" w:rsidRPr="006D579C">
        <w:rPr>
          <w:rFonts w:ascii="Century Gothic" w:hAnsi="Century Gothic"/>
        </w:rPr>
        <w:t xml:space="preserve"> </w:t>
      </w:r>
      <w:r w:rsidR="00FA7D77" w:rsidRPr="006D579C">
        <w:rPr>
          <w:rFonts w:ascii="Century Gothic" w:hAnsi="Century Gothic"/>
        </w:rPr>
        <w:t xml:space="preserve">partie intégrante de l’aménagement raisonnable. </w:t>
      </w:r>
    </w:p>
    <w:p w:rsidR="008A0494" w:rsidRDefault="009F4345" w:rsidP="00DC693F">
      <w:pPr>
        <w:pStyle w:val="Corpsdetexte"/>
        <w:numPr>
          <w:ilvl w:val="0"/>
          <w:numId w:val="0"/>
        </w:numPr>
        <w:rPr>
          <w:rFonts w:ascii="Century Gothic" w:hAnsi="Century Gothic"/>
        </w:rPr>
      </w:pPr>
      <w:r w:rsidRPr="006D579C">
        <w:rPr>
          <w:rFonts w:ascii="Century Gothic" w:hAnsi="Century Gothic"/>
        </w:rPr>
        <w:t xml:space="preserve">La transposition </w:t>
      </w:r>
      <w:r w:rsidR="00815B3D" w:rsidRPr="006D579C">
        <w:rPr>
          <w:rFonts w:ascii="Century Gothic" w:hAnsi="Century Gothic"/>
        </w:rPr>
        <w:t>de la</w:t>
      </w:r>
      <w:r w:rsidR="00B37933" w:rsidRPr="006D579C">
        <w:rPr>
          <w:rFonts w:ascii="Century Gothic" w:hAnsi="Century Gothic"/>
        </w:rPr>
        <w:t xml:space="preserve"> directive</w:t>
      </w:r>
      <w:r w:rsidR="0020580F" w:rsidRPr="006D579C">
        <w:rPr>
          <w:rFonts w:ascii="Century Gothic" w:hAnsi="Century Gothic"/>
        </w:rPr>
        <w:t xml:space="preserve">, </w:t>
      </w:r>
      <w:r w:rsidR="00211AAD" w:rsidRPr="006D579C">
        <w:rPr>
          <w:rFonts w:ascii="Century Gothic" w:hAnsi="Century Gothic"/>
        </w:rPr>
        <w:t xml:space="preserve">qui traite </w:t>
      </w:r>
      <w:r w:rsidR="0020580F" w:rsidRPr="006D579C">
        <w:rPr>
          <w:rFonts w:ascii="Century Gothic" w:hAnsi="Century Gothic"/>
        </w:rPr>
        <w:t xml:space="preserve">donc </w:t>
      </w:r>
      <w:r w:rsidR="00211AAD" w:rsidRPr="006D579C">
        <w:rPr>
          <w:rFonts w:ascii="Century Gothic" w:hAnsi="Century Gothic"/>
        </w:rPr>
        <w:t xml:space="preserve">de l’emploi des personnes handicapées </w:t>
      </w:r>
      <w:r w:rsidR="00E8215B" w:rsidRPr="006D579C">
        <w:rPr>
          <w:rFonts w:ascii="Century Gothic" w:hAnsi="Century Gothic"/>
        </w:rPr>
        <w:t xml:space="preserve">dans un texte </w:t>
      </w:r>
      <w:r w:rsidR="00B571AB" w:rsidRPr="006D579C">
        <w:rPr>
          <w:rFonts w:ascii="Century Gothic" w:hAnsi="Century Gothic"/>
        </w:rPr>
        <w:t xml:space="preserve">général sur </w:t>
      </w:r>
      <w:r w:rsidR="00211AAD" w:rsidRPr="006D579C">
        <w:rPr>
          <w:rFonts w:ascii="Century Gothic" w:hAnsi="Century Gothic"/>
        </w:rPr>
        <w:t>la lutte contre les discriminations</w:t>
      </w:r>
      <w:r w:rsidR="0020580F" w:rsidRPr="006D579C">
        <w:rPr>
          <w:rFonts w:ascii="Century Gothic" w:hAnsi="Century Gothic"/>
        </w:rPr>
        <w:t>,</w:t>
      </w:r>
      <w:r w:rsidR="00211AAD" w:rsidRPr="006D579C">
        <w:rPr>
          <w:rFonts w:ascii="Century Gothic" w:hAnsi="Century Gothic"/>
        </w:rPr>
        <w:t xml:space="preserve"> </w:t>
      </w:r>
      <w:r w:rsidR="00B37933" w:rsidRPr="006D579C">
        <w:rPr>
          <w:rFonts w:ascii="Century Gothic" w:hAnsi="Century Gothic"/>
        </w:rPr>
        <w:t xml:space="preserve">a été organisée </w:t>
      </w:r>
      <w:r w:rsidRPr="006D579C">
        <w:rPr>
          <w:rFonts w:ascii="Century Gothic" w:hAnsi="Century Gothic"/>
        </w:rPr>
        <w:t xml:space="preserve">en France </w:t>
      </w:r>
      <w:r w:rsidR="00866624" w:rsidRPr="006D579C">
        <w:rPr>
          <w:rFonts w:ascii="Century Gothic" w:hAnsi="Century Gothic"/>
        </w:rPr>
        <w:t xml:space="preserve">par </w:t>
      </w:r>
      <w:r w:rsidR="0020580F" w:rsidRPr="006D579C">
        <w:rPr>
          <w:rFonts w:ascii="Century Gothic" w:hAnsi="Century Gothic"/>
        </w:rPr>
        <w:t xml:space="preserve">l’adoption de </w:t>
      </w:r>
      <w:r w:rsidR="00866624" w:rsidRPr="006D579C">
        <w:rPr>
          <w:rFonts w:ascii="Century Gothic" w:hAnsi="Century Gothic"/>
        </w:rPr>
        <w:t xml:space="preserve">plusieurs </w:t>
      </w:r>
      <w:r w:rsidR="00211AAD" w:rsidRPr="006D579C">
        <w:rPr>
          <w:rFonts w:ascii="Century Gothic" w:hAnsi="Century Gothic"/>
        </w:rPr>
        <w:t>lois</w:t>
      </w:r>
      <w:r w:rsidR="00866624" w:rsidRPr="006D579C">
        <w:rPr>
          <w:rFonts w:ascii="Century Gothic" w:hAnsi="Century Gothic"/>
        </w:rPr>
        <w:t>, en premier lieu par la loi du 11 février</w:t>
      </w:r>
      <w:r w:rsidR="00E8215B" w:rsidRPr="006D579C">
        <w:rPr>
          <w:rFonts w:ascii="Century Gothic" w:hAnsi="Century Gothic"/>
        </w:rPr>
        <w:t xml:space="preserve"> 2005</w:t>
      </w:r>
      <w:r w:rsidR="00866624" w:rsidRPr="006D579C">
        <w:rPr>
          <w:rFonts w:ascii="Century Gothic" w:hAnsi="Century Gothic"/>
        </w:rPr>
        <w:t>, mais aussi par la loi du 27 mai 2008</w:t>
      </w:r>
      <w:r w:rsidR="00C73B13" w:rsidRPr="006D579C">
        <w:rPr>
          <w:rStyle w:val="Appelnotedebasdep"/>
          <w:rFonts w:ascii="Century Gothic" w:hAnsi="Century Gothic"/>
        </w:rPr>
        <w:footnoteReference w:id="11"/>
      </w:r>
      <w:r w:rsidR="00866624" w:rsidRPr="006D579C">
        <w:rPr>
          <w:rFonts w:ascii="Century Gothic" w:hAnsi="Century Gothic"/>
        </w:rPr>
        <w:t xml:space="preserve">. </w:t>
      </w:r>
    </w:p>
    <w:p w:rsidR="000D0A9F" w:rsidRDefault="000D0A9F" w:rsidP="00DC693F">
      <w:pPr>
        <w:pStyle w:val="Corpsdetexte"/>
        <w:numPr>
          <w:ilvl w:val="0"/>
          <w:numId w:val="0"/>
        </w:numPr>
        <w:rPr>
          <w:rFonts w:ascii="Century Gothic" w:hAnsi="Century Gothic"/>
        </w:rPr>
      </w:pPr>
    </w:p>
    <w:p w:rsidR="00C921DC" w:rsidRPr="004F3BB6" w:rsidRDefault="00FB4B7E" w:rsidP="009F4345">
      <w:pPr>
        <w:pStyle w:val="Titre3"/>
        <w:rPr>
          <w:rFonts w:ascii="Century Gothic" w:hAnsi="Century Gothic"/>
          <w:b/>
          <w:i/>
          <w:color w:val="auto"/>
          <w:sz w:val="24"/>
          <w:szCs w:val="24"/>
        </w:rPr>
      </w:pPr>
      <w:bookmarkStart w:id="6" w:name="_Toc398829152"/>
      <w:r w:rsidRPr="004F3BB6">
        <w:rPr>
          <w:rFonts w:ascii="Century Gothic" w:hAnsi="Century Gothic"/>
          <w:b/>
          <w:i/>
          <w:color w:val="auto"/>
          <w:sz w:val="24"/>
          <w:szCs w:val="24"/>
        </w:rPr>
        <w:lastRenderedPageBreak/>
        <w:t>En France,</w:t>
      </w:r>
      <w:r w:rsidR="009D7999" w:rsidRPr="004F3BB6">
        <w:rPr>
          <w:rFonts w:ascii="Century Gothic" w:hAnsi="Century Gothic"/>
          <w:b/>
          <w:i/>
          <w:color w:val="auto"/>
          <w:sz w:val="24"/>
          <w:szCs w:val="24"/>
        </w:rPr>
        <w:t xml:space="preserve"> </w:t>
      </w:r>
      <w:r w:rsidRPr="004F3BB6">
        <w:rPr>
          <w:rFonts w:ascii="Century Gothic" w:hAnsi="Century Gothic"/>
          <w:b/>
          <w:i/>
          <w:color w:val="auto"/>
          <w:sz w:val="24"/>
          <w:szCs w:val="24"/>
        </w:rPr>
        <w:t>l</w:t>
      </w:r>
      <w:r w:rsidR="001168C7" w:rsidRPr="004F3BB6">
        <w:rPr>
          <w:rFonts w:ascii="Century Gothic" w:hAnsi="Century Gothic"/>
          <w:b/>
          <w:i/>
          <w:color w:val="auto"/>
          <w:sz w:val="24"/>
          <w:szCs w:val="24"/>
        </w:rPr>
        <w:t xml:space="preserve">’application </w:t>
      </w:r>
      <w:r w:rsidR="0041147A" w:rsidRPr="004F3BB6">
        <w:rPr>
          <w:rFonts w:ascii="Century Gothic" w:hAnsi="Century Gothic"/>
          <w:b/>
          <w:i/>
          <w:color w:val="auto"/>
          <w:sz w:val="24"/>
          <w:szCs w:val="24"/>
        </w:rPr>
        <w:t xml:space="preserve">effective </w:t>
      </w:r>
      <w:r w:rsidR="001168C7" w:rsidRPr="004F3BB6">
        <w:rPr>
          <w:rFonts w:ascii="Century Gothic" w:hAnsi="Century Gothic"/>
          <w:b/>
          <w:i/>
          <w:color w:val="auto"/>
          <w:sz w:val="24"/>
          <w:szCs w:val="24"/>
        </w:rPr>
        <w:t>d’un</w:t>
      </w:r>
      <w:r w:rsidR="009D7999" w:rsidRPr="004F3BB6">
        <w:rPr>
          <w:rFonts w:ascii="Century Gothic" w:hAnsi="Century Gothic"/>
          <w:b/>
          <w:i/>
          <w:color w:val="auto"/>
          <w:sz w:val="24"/>
          <w:szCs w:val="24"/>
        </w:rPr>
        <w:t xml:space="preserve"> </w:t>
      </w:r>
      <w:r w:rsidR="009F4345" w:rsidRPr="004F3BB6">
        <w:rPr>
          <w:rFonts w:ascii="Century Gothic" w:hAnsi="Century Gothic"/>
          <w:b/>
          <w:i/>
          <w:color w:val="auto"/>
          <w:sz w:val="24"/>
          <w:szCs w:val="24"/>
        </w:rPr>
        <w:t>droit à un</w:t>
      </w:r>
      <w:r w:rsidR="0065103B" w:rsidRPr="004F3BB6">
        <w:rPr>
          <w:rFonts w:ascii="Century Gothic" w:hAnsi="Century Gothic"/>
          <w:b/>
          <w:i/>
          <w:color w:val="auto"/>
          <w:sz w:val="24"/>
          <w:szCs w:val="24"/>
        </w:rPr>
        <w:t xml:space="preserve"> emploi en milieu ordinaire est</w:t>
      </w:r>
      <w:r w:rsidR="00750B01" w:rsidRPr="004F3BB6">
        <w:rPr>
          <w:rFonts w:ascii="Century Gothic" w:hAnsi="Century Gothic"/>
          <w:b/>
          <w:i/>
          <w:color w:val="auto"/>
          <w:sz w:val="24"/>
          <w:szCs w:val="24"/>
        </w:rPr>
        <w:t xml:space="preserve"> </w:t>
      </w:r>
      <w:r w:rsidR="001168C7" w:rsidRPr="004F3BB6">
        <w:rPr>
          <w:rFonts w:ascii="Century Gothic" w:hAnsi="Century Gothic"/>
          <w:b/>
          <w:i/>
          <w:color w:val="auto"/>
          <w:sz w:val="24"/>
          <w:szCs w:val="24"/>
        </w:rPr>
        <w:t xml:space="preserve">encore </w:t>
      </w:r>
      <w:r w:rsidR="00587025" w:rsidRPr="004F3BB6">
        <w:rPr>
          <w:rFonts w:ascii="Century Gothic" w:hAnsi="Century Gothic"/>
          <w:b/>
          <w:i/>
          <w:color w:val="auto"/>
          <w:sz w:val="24"/>
          <w:szCs w:val="24"/>
        </w:rPr>
        <w:t xml:space="preserve">très </w:t>
      </w:r>
      <w:r w:rsidR="001168C7" w:rsidRPr="004F3BB6">
        <w:rPr>
          <w:rFonts w:ascii="Century Gothic" w:hAnsi="Century Gothic"/>
          <w:b/>
          <w:i/>
          <w:color w:val="auto"/>
          <w:sz w:val="24"/>
          <w:szCs w:val="24"/>
        </w:rPr>
        <w:t>partielle</w:t>
      </w:r>
      <w:bookmarkEnd w:id="6"/>
      <w:r w:rsidR="001168C7" w:rsidRPr="004F3BB6">
        <w:rPr>
          <w:rFonts w:ascii="Century Gothic" w:hAnsi="Century Gothic"/>
          <w:b/>
          <w:i/>
          <w:color w:val="auto"/>
          <w:sz w:val="24"/>
          <w:szCs w:val="24"/>
        </w:rPr>
        <w:t xml:space="preserve"> </w:t>
      </w:r>
    </w:p>
    <w:p w:rsidR="00815B3D" w:rsidRPr="006D579C" w:rsidRDefault="00815B3D" w:rsidP="00815B3D">
      <w:pPr>
        <w:pStyle w:val="Corpsdetexte"/>
        <w:numPr>
          <w:ilvl w:val="0"/>
          <w:numId w:val="0"/>
        </w:numPr>
        <w:ind w:left="567"/>
        <w:rPr>
          <w:rFonts w:ascii="Century Gothic" w:hAnsi="Century Gothic"/>
        </w:rPr>
      </w:pPr>
    </w:p>
    <w:p w:rsidR="00F74075" w:rsidRPr="006D579C" w:rsidRDefault="00CC4D0C" w:rsidP="00DC693F">
      <w:pPr>
        <w:pStyle w:val="Corpsdetexte"/>
        <w:numPr>
          <w:ilvl w:val="0"/>
          <w:numId w:val="0"/>
        </w:numPr>
        <w:rPr>
          <w:rFonts w:ascii="Century Gothic" w:hAnsi="Century Gothic"/>
        </w:rPr>
      </w:pPr>
      <w:r w:rsidRPr="006D579C">
        <w:rPr>
          <w:rFonts w:ascii="Century Gothic" w:hAnsi="Century Gothic"/>
        </w:rPr>
        <w:t>Dans les faits, il n</w:t>
      </w:r>
      <w:r w:rsidR="00E4677A" w:rsidRPr="006D579C">
        <w:rPr>
          <w:rFonts w:ascii="Century Gothic" w:hAnsi="Century Gothic"/>
        </w:rPr>
        <w:t>’y a pas de droit effectif à un emploi en milieu ordinaire sans un aménagement des conditions de travail. L</w:t>
      </w:r>
      <w:r w:rsidR="00211AAD" w:rsidRPr="006D579C">
        <w:rPr>
          <w:rFonts w:ascii="Century Gothic" w:hAnsi="Century Gothic"/>
        </w:rPr>
        <w:t>a</w:t>
      </w:r>
      <w:r w:rsidR="00C73B13" w:rsidRPr="006D579C">
        <w:rPr>
          <w:rFonts w:ascii="Century Gothic" w:hAnsi="Century Gothic"/>
        </w:rPr>
        <w:t xml:space="preserve"> mise en œuvre de ces aménagements </w:t>
      </w:r>
      <w:r w:rsidR="00587025" w:rsidRPr="006D579C">
        <w:rPr>
          <w:rFonts w:ascii="Century Gothic" w:hAnsi="Century Gothic"/>
        </w:rPr>
        <w:t xml:space="preserve">en milieu ordinaire de travail </w:t>
      </w:r>
      <w:r w:rsidR="00211AAD" w:rsidRPr="006D579C">
        <w:rPr>
          <w:rFonts w:ascii="Century Gothic" w:hAnsi="Century Gothic"/>
        </w:rPr>
        <w:t xml:space="preserve">est financée dans le cadre de la loi </w:t>
      </w:r>
      <w:r w:rsidR="005028B3" w:rsidRPr="006D579C">
        <w:rPr>
          <w:rStyle w:val="lev"/>
          <w:rFonts w:ascii="Century Gothic" w:hAnsi="Century Gothic"/>
          <w:b w:val="0"/>
        </w:rPr>
        <w:t>n° 87-517 du 10 juillet 1987 en faveur de l'emploi des travailleurs handicapés</w:t>
      </w:r>
      <w:r w:rsidR="00211AAD" w:rsidRPr="006D579C">
        <w:rPr>
          <w:rFonts w:ascii="Century Gothic" w:hAnsi="Century Gothic"/>
          <w:b/>
        </w:rPr>
        <w:t xml:space="preserve">, </w:t>
      </w:r>
      <w:r w:rsidR="00211AAD" w:rsidRPr="006D579C">
        <w:rPr>
          <w:rFonts w:ascii="Century Gothic" w:hAnsi="Century Gothic"/>
        </w:rPr>
        <w:t>modifiée par la loi</w:t>
      </w:r>
      <w:r w:rsidR="00F74075" w:rsidRPr="006D579C">
        <w:rPr>
          <w:rFonts w:ascii="Century Gothic" w:hAnsi="Century Gothic"/>
        </w:rPr>
        <w:t xml:space="preserve"> n° 2011-901 du 28 juillet 2011 relative notamment au fonctionnement des maisons départementales des personnes handicapées</w:t>
      </w:r>
      <w:r w:rsidRPr="006D579C">
        <w:rPr>
          <w:rFonts w:ascii="Century Gothic" w:hAnsi="Century Gothic"/>
        </w:rPr>
        <w:t xml:space="preserve"> (MDPH)</w:t>
      </w:r>
      <w:r w:rsidR="00211AAD" w:rsidRPr="006D579C">
        <w:rPr>
          <w:rFonts w:ascii="Century Gothic" w:hAnsi="Century Gothic"/>
        </w:rPr>
        <w:t xml:space="preserve">. </w:t>
      </w:r>
    </w:p>
    <w:p w:rsidR="008A0494" w:rsidRPr="006D579C" w:rsidRDefault="00F74075" w:rsidP="00DC693F">
      <w:pPr>
        <w:pStyle w:val="Corpsdetexte"/>
        <w:numPr>
          <w:ilvl w:val="0"/>
          <w:numId w:val="0"/>
        </w:numPr>
        <w:rPr>
          <w:rFonts w:ascii="Century Gothic" w:hAnsi="Century Gothic"/>
        </w:rPr>
      </w:pPr>
      <w:r w:rsidRPr="006D579C">
        <w:rPr>
          <w:rFonts w:ascii="Century Gothic" w:hAnsi="Century Gothic"/>
        </w:rPr>
        <w:t>Dans le secteur privé,</w:t>
      </w:r>
      <w:r w:rsidR="009D7999" w:rsidRPr="006D579C">
        <w:rPr>
          <w:rFonts w:ascii="Century Gothic" w:hAnsi="Century Gothic"/>
        </w:rPr>
        <w:t xml:space="preserve"> </w:t>
      </w:r>
      <w:r w:rsidR="00211AAD" w:rsidRPr="006D579C">
        <w:rPr>
          <w:rFonts w:ascii="Century Gothic" w:hAnsi="Century Gothic"/>
        </w:rPr>
        <w:t>l’</w:t>
      </w:r>
      <w:r w:rsidR="0096584D" w:rsidRPr="006D579C">
        <w:rPr>
          <w:rFonts w:ascii="Century Gothic" w:hAnsi="Century Gothic"/>
        </w:rPr>
        <w:t>AGEFIPH</w:t>
      </w:r>
      <w:r w:rsidR="00211AAD" w:rsidRPr="006D579C">
        <w:rPr>
          <w:rFonts w:ascii="Century Gothic" w:hAnsi="Century Gothic"/>
        </w:rPr>
        <w:t xml:space="preserve"> conçoit et finance les a</w:t>
      </w:r>
      <w:r w:rsidR="001168C7" w:rsidRPr="006D579C">
        <w:rPr>
          <w:rFonts w:ascii="Century Gothic" w:hAnsi="Century Gothic"/>
        </w:rPr>
        <w:t>ménagements à mettre en œuvre.</w:t>
      </w:r>
      <w:r w:rsidR="00FA7D77" w:rsidRPr="006D579C">
        <w:rPr>
          <w:rFonts w:ascii="Century Gothic" w:hAnsi="Century Gothic"/>
        </w:rPr>
        <w:t xml:space="preserve"> </w:t>
      </w:r>
      <w:r w:rsidR="0062697C" w:rsidRPr="006D579C">
        <w:rPr>
          <w:rFonts w:ascii="Century Gothic" w:hAnsi="Century Gothic"/>
        </w:rPr>
        <w:t>Et d</w:t>
      </w:r>
      <w:r w:rsidR="00FA7D77" w:rsidRPr="006D579C">
        <w:rPr>
          <w:rFonts w:ascii="Century Gothic" w:hAnsi="Century Gothic"/>
        </w:rPr>
        <w:t xml:space="preserve">epuis </w:t>
      </w:r>
      <w:r w:rsidR="001D394C" w:rsidRPr="006D579C">
        <w:rPr>
          <w:rFonts w:ascii="Century Gothic" w:hAnsi="Century Gothic"/>
        </w:rPr>
        <w:t xml:space="preserve">la loi de </w:t>
      </w:r>
      <w:r w:rsidR="00FA7D77" w:rsidRPr="006D579C">
        <w:rPr>
          <w:rFonts w:ascii="Century Gothic" w:hAnsi="Century Gothic"/>
        </w:rPr>
        <w:t>2005</w:t>
      </w:r>
      <w:r w:rsidR="001D394C" w:rsidRPr="006D579C">
        <w:rPr>
          <w:rFonts w:ascii="Century Gothic" w:hAnsi="Century Gothic"/>
        </w:rPr>
        <w:t>,</w:t>
      </w:r>
      <w:r w:rsidR="009D7999" w:rsidRPr="006D579C">
        <w:rPr>
          <w:rFonts w:ascii="Century Gothic" w:hAnsi="Century Gothic"/>
        </w:rPr>
        <w:t xml:space="preserve"> </w:t>
      </w:r>
      <w:r w:rsidR="00FA7D77" w:rsidRPr="006D579C">
        <w:rPr>
          <w:rFonts w:ascii="Century Gothic" w:hAnsi="Century Gothic"/>
        </w:rPr>
        <w:t xml:space="preserve">le </w:t>
      </w:r>
      <w:r w:rsidR="0096584D" w:rsidRPr="006D579C">
        <w:rPr>
          <w:rFonts w:ascii="Century Gothic" w:hAnsi="Century Gothic"/>
          <w:bCs/>
        </w:rPr>
        <w:t>FIPHFP</w:t>
      </w:r>
      <w:r w:rsidR="001D394C" w:rsidRPr="006D579C">
        <w:rPr>
          <w:rFonts w:ascii="Century Gothic" w:hAnsi="Century Gothic"/>
        </w:rPr>
        <w:t xml:space="preserve"> </w:t>
      </w:r>
      <w:r w:rsidR="00815B3D" w:rsidRPr="006D579C">
        <w:rPr>
          <w:rFonts w:ascii="Century Gothic" w:hAnsi="Century Gothic"/>
        </w:rPr>
        <w:t>assume -</w:t>
      </w:r>
      <w:r w:rsidR="00063C9E">
        <w:rPr>
          <w:rFonts w:ascii="Century Gothic" w:hAnsi="Century Gothic"/>
        </w:rPr>
        <w:t xml:space="preserve"> </w:t>
      </w:r>
      <w:r w:rsidR="001D394C" w:rsidRPr="006D579C">
        <w:rPr>
          <w:rFonts w:ascii="Century Gothic" w:hAnsi="Century Gothic"/>
        </w:rPr>
        <w:t>sous statut d'</w:t>
      </w:r>
      <w:hyperlink r:id="rId10" w:tooltip="Établissement public" w:history="1">
        <w:r w:rsidR="001D394C" w:rsidRPr="006D579C">
          <w:rPr>
            <w:rStyle w:val="Lienhypertexte"/>
            <w:rFonts w:ascii="Century Gothic" w:hAnsi="Century Gothic"/>
            <w:color w:val="auto"/>
            <w:u w:val="none"/>
          </w:rPr>
          <w:t>établissement public</w:t>
        </w:r>
      </w:hyperlink>
      <w:r w:rsidR="001D394C" w:rsidRPr="006D579C">
        <w:rPr>
          <w:rFonts w:ascii="Century Gothic" w:hAnsi="Century Gothic"/>
        </w:rPr>
        <w:t xml:space="preserve"> dont la gestion est confiée à la </w:t>
      </w:r>
      <w:hyperlink r:id="rId11" w:tooltip="Caisse des dépôts et consignations" w:history="1">
        <w:r w:rsidR="001D394C" w:rsidRPr="006D579C">
          <w:rPr>
            <w:rStyle w:val="Lienhypertexte"/>
            <w:rFonts w:ascii="Century Gothic" w:hAnsi="Century Gothic"/>
            <w:color w:val="auto"/>
            <w:u w:val="none"/>
          </w:rPr>
          <w:t>Caisse des dépôts et consignations</w:t>
        </w:r>
      </w:hyperlink>
      <w:r w:rsidR="00063C9E">
        <w:rPr>
          <w:rStyle w:val="Lienhypertexte"/>
          <w:rFonts w:ascii="Century Gothic" w:hAnsi="Century Gothic"/>
          <w:color w:val="auto"/>
          <w:u w:val="none"/>
        </w:rPr>
        <w:t xml:space="preserve"> </w:t>
      </w:r>
      <w:r w:rsidR="00815B3D" w:rsidRPr="006D579C">
        <w:rPr>
          <w:rFonts w:ascii="Century Gothic" w:hAnsi="Century Gothic"/>
        </w:rPr>
        <w:t>-</w:t>
      </w:r>
      <w:r w:rsidR="001D394C" w:rsidRPr="006D579C">
        <w:rPr>
          <w:rFonts w:ascii="Century Gothic" w:hAnsi="Century Gothic"/>
        </w:rPr>
        <w:t xml:space="preserve"> </w:t>
      </w:r>
      <w:r w:rsidR="00B91B9D" w:rsidRPr="006D579C">
        <w:rPr>
          <w:rFonts w:ascii="Century Gothic" w:hAnsi="Century Gothic"/>
        </w:rPr>
        <w:t xml:space="preserve">des responsabilités comparables </w:t>
      </w:r>
      <w:r w:rsidR="001D394C" w:rsidRPr="006D579C">
        <w:rPr>
          <w:rFonts w:ascii="Century Gothic" w:hAnsi="Century Gothic"/>
        </w:rPr>
        <w:t xml:space="preserve">pour les fonctions publiques. </w:t>
      </w:r>
      <w:r w:rsidR="00743F0A" w:rsidRPr="006D579C">
        <w:rPr>
          <w:rFonts w:ascii="Century Gothic" w:hAnsi="Century Gothic"/>
        </w:rPr>
        <w:t>Sur le terrain, les Cap emploi</w:t>
      </w:r>
      <w:r w:rsidR="001D4B42" w:rsidRPr="006D579C">
        <w:rPr>
          <w:rFonts w:ascii="Century Gothic" w:hAnsi="Century Gothic"/>
        </w:rPr>
        <w:t>, organisme de placement spécialisé,</w:t>
      </w:r>
      <w:r w:rsidR="00743F0A" w:rsidRPr="006D579C">
        <w:rPr>
          <w:rFonts w:ascii="Century Gothic" w:hAnsi="Century Gothic"/>
        </w:rPr>
        <w:t xml:space="preserve"> </w:t>
      </w:r>
      <w:r w:rsidR="001D4B42" w:rsidRPr="006D579C">
        <w:rPr>
          <w:rFonts w:ascii="Century Gothic" w:hAnsi="Century Gothic"/>
        </w:rPr>
        <w:t xml:space="preserve">pour les recrutements et les SAMETH </w:t>
      </w:r>
      <w:r w:rsidR="00A4468B" w:rsidRPr="006D579C">
        <w:rPr>
          <w:rFonts w:ascii="Century Gothic" w:hAnsi="Century Gothic"/>
        </w:rPr>
        <w:t xml:space="preserve">(service d’aide au maintien en emploi des travailleurs handicapés) </w:t>
      </w:r>
      <w:r w:rsidR="001D4B42" w:rsidRPr="006D579C">
        <w:rPr>
          <w:rFonts w:ascii="Century Gothic" w:hAnsi="Century Gothic"/>
        </w:rPr>
        <w:t xml:space="preserve">pour le maintien en emploi sont les interlocuteurs des employeurs et des personnes handicapées. </w:t>
      </w:r>
    </w:p>
    <w:p w:rsidR="008A0494" w:rsidRPr="006D579C" w:rsidRDefault="006E1798" w:rsidP="00DC693F">
      <w:pPr>
        <w:pStyle w:val="Corpsdetexte"/>
        <w:numPr>
          <w:ilvl w:val="0"/>
          <w:numId w:val="0"/>
        </w:numPr>
        <w:rPr>
          <w:rFonts w:ascii="Century Gothic" w:hAnsi="Century Gothic"/>
        </w:rPr>
      </w:pPr>
      <w:r w:rsidRPr="006D579C">
        <w:rPr>
          <w:rFonts w:ascii="Century Gothic" w:hAnsi="Century Gothic"/>
        </w:rPr>
        <w:t>Actuellement, d</w:t>
      </w:r>
      <w:r w:rsidR="0062697C" w:rsidRPr="006D579C">
        <w:rPr>
          <w:rFonts w:ascii="Century Gothic" w:hAnsi="Century Gothic"/>
        </w:rPr>
        <w:t>ans le secteur privé, le taux d’emploi est de 3%</w:t>
      </w:r>
      <w:r w:rsidR="00815B3D" w:rsidRPr="006D579C">
        <w:rPr>
          <w:rFonts w:ascii="Century Gothic" w:hAnsi="Century Gothic"/>
        </w:rPr>
        <w:t xml:space="preserve">. Il </w:t>
      </w:r>
      <w:r w:rsidR="0062697C" w:rsidRPr="006D579C">
        <w:rPr>
          <w:rFonts w:ascii="Century Gothic" w:hAnsi="Century Gothic"/>
        </w:rPr>
        <w:t>progresse très faiblement chaque année</w:t>
      </w:r>
      <w:r w:rsidR="00A4468B" w:rsidRPr="006D579C">
        <w:rPr>
          <w:rFonts w:ascii="Century Gothic" w:hAnsi="Century Gothic"/>
        </w:rPr>
        <w:t>,</w:t>
      </w:r>
      <w:r w:rsidR="0062697C" w:rsidRPr="006D579C">
        <w:rPr>
          <w:rFonts w:ascii="Century Gothic" w:hAnsi="Century Gothic"/>
        </w:rPr>
        <w:t xml:space="preserve"> depuis 2007 entre </w:t>
      </w:r>
      <w:r w:rsidR="00A4468B" w:rsidRPr="006D579C">
        <w:rPr>
          <w:rFonts w:ascii="Century Gothic" w:hAnsi="Century Gothic"/>
        </w:rPr>
        <w:t xml:space="preserve">+ </w:t>
      </w:r>
      <w:r w:rsidR="0062697C" w:rsidRPr="006D579C">
        <w:rPr>
          <w:rFonts w:ascii="Century Gothic" w:hAnsi="Century Gothic"/>
        </w:rPr>
        <w:t xml:space="preserve">0,1 et </w:t>
      </w:r>
      <w:r w:rsidR="00A4468B" w:rsidRPr="006D579C">
        <w:rPr>
          <w:rFonts w:ascii="Century Gothic" w:hAnsi="Century Gothic"/>
        </w:rPr>
        <w:t xml:space="preserve">+ </w:t>
      </w:r>
      <w:r w:rsidR="0062697C" w:rsidRPr="006D579C">
        <w:rPr>
          <w:rFonts w:ascii="Century Gothic" w:hAnsi="Century Gothic"/>
        </w:rPr>
        <w:t>0,2%. Dans la fonction publique</w:t>
      </w:r>
      <w:r w:rsidR="00815B3D" w:rsidRPr="006D579C">
        <w:rPr>
          <w:rFonts w:ascii="Century Gothic" w:hAnsi="Century Gothic"/>
        </w:rPr>
        <w:t>,</w:t>
      </w:r>
      <w:r w:rsidR="0062697C" w:rsidRPr="006D579C">
        <w:rPr>
          <w:rFonts w:ascii="Century Gothic" w:hAnsi="Century Gothic"/>
        </w:rPr>
        <w:t xml:space="preserve"> le taux d’emploi des personnes handicapées est passé de 4,22% en 2011 à 4,39% en 2012. Dans les deux cas, le chiffr</w:t>
      </w:r>
      <w:r w:rsidR="0079746D">
        <w:rPr>
          <w:rFonts w:ascii="Century Gothic" w:hAnsi="Century Gothic"/>
        </w:rPr>
        <w:t>e de l’obligation d’emploi fixé</w:t>
      </w:r>
      <w:r w:rsidR="0062697C" w:rsidRPr="006D579C">
        <w:rPr>
          <w:rFonts w:ascii="Century Gothic" w:hAnsi="Century Gothic"/>
        </w:rPr>
        <w:t xml:space="preserve"> à 6% est loin d’être atteint, mais il</w:t>
      </w:r>
      <w:r w:rsidR="009D7999" w:rsidRPr="006D579C">
        <w:rPr>
          <w:rFonts w:ascii="Century Gothic" w:hAnsi="Century Gothic"/>
        </w:rPr>
        <w:t xml:space="preserve"> </w:t>
      </w:r>
      <w:r w:rsidR="00723553" w:rsidRPr="006D579C">
        <w:rPr>
          <w:rFonts w:ascii="Century Gothic" w:hAnsi="Century Gothic"/>
        </w:rPr>
        <w:t>progresse</w:t>
      </w:r>
      <w:r w:rsidR="0079746D">
        <w:rPr>
          <w:rFonts w:ascii="Century Gothic" w:hAnsi="Century Gothic"/>
        </w:rPr>
        <w:t>, fut-</w:t>
      </w:r>
      <w:r w:rsidR="000A5E9F" w:rsidRPr="006D579C">
        <w:rPr>
          <w:rFonts w:ascii="Century Gothic" w:hAnsi="Century Gothic"/>
        </w:rPr>
        <w:t>ce</w:t>
      </w:r>
      <w:r w:rsidR="00723553" w:rsidRPr="006D579C">
        <w:rPr>
          <w:rFonts w:ascii="Century Gothic" w:hAnsi="Century Gothic"/>
        </w:rPr>
        <w:t xml:space="preserve"> lentement</w:t>
      </w:r>
      <w:r w:rsidR="0062697C" w:rsidRPr="006D579C">
        <w:rPr>
          <w:rFonts w:ascii="Century Gothic" w:hAnsi="Century Gothic"/>
        </w:rPr>
        <w:t>.</w:t>
      </w:r>
    </w:p>
    <w:p w:rsidR="008A0494" w:rsidRPr="006D579C" w:rsidRDefault="0062697C" w:rsidP="00DC693F">
      <w:pPr>
        <w:pStyle w:val="Corpsdetexte"/>
        <w:numPr>
          <w:ilvl w:val="0"/>
          <w:numId w:val="0"/>
        </w:numPr>
        <w:rPr>
          <w:rFonts w:ascii="Century Gothic" w:hAnsi="Century Gothic"/>
        </w:rPr>
      </w:pPr>
      <w:r w:rsidRPr="006D579C">
        <w:rPr>
          <w:rFonts w:ascii="Century Gothic" w:hAnsi="Century Gothic"/>
        </w:rPr>
        <w:t xml:space="preserve">Toutefois, </w:t>
      </w:r>
      <w:r w:rsidR="00723553" w:rsidRPr="006D579C">
        <w:rPr>
          <w:rFonts w:ascii="Century Gothic" w:hAnsi="Century Gothic"/>
        </w:rPr>
        <w:t xml:space="preserve">des interrogations </w:t>
      </w:r>
      <w:r w:rsidR="000A5E9F" w:rsidRPr="006D579C">
        <w:rPr>
          <w:rFonts w:ascii="Century Gothic" w:hAnsi="Century Gothic"/>
        </w:rPr>
        <w:t xml:space="preserve">se font jour </w:t>
      </w:r>
      <w:r w:rsidR="00723553" w:rsidRPr="006D579C">
        <w:rPr>
          <w:rFonts w:ascii="Century Gothic" w:hAnsi="Century Gothic"/>
        </w:rPr>
        <w:t xml:space="preserve">sur l’interprétation </w:t>
      </w:r>
      <w:r w:rsidR="000A5E9F" w:rsidRPr="006D579C">
        <w:rPr>
          <w:rFonts w:ascii="Century Gothic" w:hAnsi="Century Gothic"/>
        </w:rPr>
        <w:t xml:space="preserve">qui doit être donnée </w:t>
      </w:r>
      <w:r w:rsidRPr="006D579C">
        <w:rPr>
          <w:rFonts w:ascii="Century Gothic" w:hAnsi="Century Gothic"/>
        </w:rPr>
        <w:t xml:space="preserve">aux </w:t>
      </w:r>
      <w:r w:rsidR="000A5E9F" w:rsidRPr="006D579C">
        <w:rPr>
          <w:rFonts w:ascii="Century Gothic" w:hAnsi="Century Gothic"/>
        </w:rPr>
        <w:t>chiffres</w:t>
      </w:r>
      <w:r w:rsidR="00A4468B" w:rsidRPr="006D579C">
        <w:rPr>
          <w:rFonts w:ascii="Century Gothic" w:hAnsi="Century Gothic"/>
        </w:rPr>
        <w:t>. D</w:t>
      </w:r>
      <w:r w:rsidRPr="006D579C">
        <w:rPr>
          <w:rFonts w:ascii="Century Gothic" w:hAnsi="Century Gothic"/>
        </w:rPr>
        <w:t>epuis la loi de 2011</w:t>
      </w:r>
      <w:r w:rsidR="006E1798" w:rsidRPr="006D579C">
        <w:rPr>
          <w:rFonts w:ascii="Century Gothic" w:hAnsi="Century Gothic"/>
        </w:rPr>
        <w:t xml:space="preserve"> </w:t>
      </w:r>
      <w:r w:rsidRPr="006D579C">
        <w:rPr>
          <w:rFonts w:ascii="Century Gothic" w:hAnsi="Century Gothic"/>
        </w:rPr>
        <w:t xml:space="preserve">qui a </w:t>
      </w:r>
      <w:r w:rsidR="006E1798" w:rsidRPr="006D579C">
        <w:rPr>
          <w:rFonts w:ascii="Century Gothic" w:hAnsi="Century Gothic"/>
        </w:rPr>
        <w:t xml:space="preserve">alourdi </w:t>
      </w:r>
      <w:r w:rsidRPr="006D579C">
        <w:rPr>
          <w:rFonts w:ascii="Century Gothic" w:hAnsi="Century Gothic"/>
        </w:rPr>
        <w:t xml:space="preserve">les cotisations des entreprises les plus éloignées des objectifs requis, </w:t>
      </w:r>
      <w:r w:rsidR="00723553" w:rsidRPr="006D579C">
        <w:rPr>
          <w:rFonts w:ascii="Century Gothic" w:hAnsi="Century Gothic"/>
        </w:rPr>
        <w:t xml:space="preserve">le recours aux </w:t>
      </w:r>
      <w:r w:rsidR="006E1798" w:rsidRPr="006D579C">
        <w:rPr>
          <w:rFonts w:ascii="Century Gothic" w:hAnsi="Century Gothic"/>
        </w:rPr>
        <w:t>reconnaissances de la qualité de travailleurs handicapés (</w:t>
      </w:r>
      <w:r w:rsidR="00723553" w:rsidRPr="006D579C">
        <w:rPr>
          <w:rFonts w:ascii="Century Gothic" w:hAnsi="Century Gothic"/>
        </w:rPr>
        <w:t>RQTH</w:t>
      </w:r>
      <w:r w:rsidR="006E1798" w:rsidRPr="006D579C">
        <w:rPr>
          <w:rFonts w:ascii="Century Gothic" w:hAnsi="Century Gothic"/>
        </w:rPr>
        <w:t>)</w:t>
      </w:r>
      <w:r w:rsidR="00A4468B" w:rsidRPr="006D579C">
        <w:rPr>
          <w:rFonts w:ascii="Century Gothic" w:hAnsi="Century Gothic"/>
        </w:rPr>
        <w:t xml:space="preserve"> semble être plus largement sollicité</w:t>
      </w:r>
      <w:r w:rsidR="00723553" w:rsidRPr="006D579C">
        <w:rPr>
          <w:rFonts w:ascii="Century Gothic" w:hAnsi="Century Gothic"/>
        </w:rPr>
        <w:t xml:space="preserve"> par les entreprises que</w:t>
      </w:r>
      <w:r w:rsidR="000A5E9F" w:rsidRPr="006D579C">
        <w:rPr>
          <w:rFonts w:ascii="Century Gothic" w:hAnsi="Century Gothic"/>
        </w:rPr>
        <w:t xml:space="preserve"> précédemment</w:t>
      </w:r>
      <w:r w:rsidRPr="006D579C">
        <w:rPr>
          <w:rFonts w:ascii="Century Gothic" w:hAnsi="Century Gothic"/>
        </w:rPr>
        <w:t>.</w:t>
      </w:r>
      <w:r w:rsidR="009D7999" w:rsidRPr="006D579C">
        <w:rPr>
          <w:rFonts w:ascii="Century Gothic" w:hAnsi="Century Gothic"/>
        </w:rPr>
        <w:t xml:space="preserve"> </w:t>
      </w:r>
      <w:r w:rsidR="00723553" w:rsidRPr="006D579C">
        <w:rPr>
          <w:rFonts w:ascii="Century Gothic" w:hAnsi="Century Gothic"/>
        </w:rPr>
        <w:t xml:space="preserve">Des entreprises </w:t>
      </w:r>
      <w:r w:rsidR="000A5E9F" w:rsidRPr="006D579C">
        <w:rPr>
          <w:rFonts w:ascii="Century Gothic" w:hAnsi="Century Gothic"/>
        </w:rPr>
        <w:t>s</w:t>
      </w:r>
      <w:r w:rsidRPr="006D579C">
        <w:rPr>
          <w:rFonts w:ascii="Century Gothic" w:hAnsi="Century Gothic"/>
        </w:rPr>
        <w:t xml:space="preserve">ont tentées </w:t>
      </w:r>
      <w:r w:rsidR="000A5E9F" w:rsidRPr="006D579C">
        <w:rPr>
          <w:rFonts w:ascii="Century Gothic" w:hAnsi="Century Gothic"/>
        </w:rPr>
        <w:t>d’</w:t>
      </w:r>
      <w:r w:rsidR="007C68F6" w:rsidRPr="006D579C">
        <w:rPr>
          <w:rFonts w:ascii="Century Gothic" w:hAnsi="Century Gothic"/>
        </w:rPr>
        <w:t>interpréter</w:t>
      </w:r>
      <w:r w:rsidR="00723553" w:rsidRPr="006D579C">
        <w:rPr>
          <w:rFonts w:ascii="Century Gothic" w:hAnsi="Century Gothic"/>
        </w:rPr>
        <w:t xml:space="preserve"> </w:t>
      </w:r>
      <w:r w:rsidR="007C68F6" w:rsidRPr="006D579C">
        <w:rPr>
          <w:rFonts w:ascii="Century Gothic" w:hAnsi="Century Gothic"/>
        </w:rPr>
        <w:t>la législation</w:t>
      </w:r>
      <w:r w:rsidR="005E6FF6" w:rsidRPr="006D579C">
        <w:rPr>
          <w:rFonts w:ascii="Century Gothic" w:hAnsi="Century Gothic"/>
        </w:rPr>
        <w:t xml:space="preserve"> </w:t>
      </w:r>
      <w:r w:rsidR="007C68F6" w:rsidRPr="006D579C">
        <w:rPr>
          <w:rFonts w:ascii="Century Gothic" w:hAnsi="Century Gothic"/>
        </w:rPr>
        <w:t xml:space="preserve">afin d’optimiser </w:t>
      </w:r>
      <w:r w:rsidR="00723553" w:rsidRPr="006D579C">
        <w:rPr>
          <w:rFonts w:ascii="Century Gothic" w:hAnsi="Century Gothic"/>
        </w:rPr>
        <w:t xml:space="preserve">leurs </w:t>
      </w:r>
      <w:r w:rsidR="006E1798" w:rsidRPr="006D579C">
        <w:rPr>
          <w:rFonts w:ascii="Century Gothic" w:hAnsi="Century Gothic"/>
        </w:rPr>
        <w:t xml:space="preserve">charges </w:t>
      </w:r>
      <w:r w:rsidRPr="006D579C">
        <w:rPr>
          <w:rFonts w:ascii="Century Gothic" w:hAnsi="Century Gothic"/>
        </w:rPr>
        <w:t>en limitant</w:t>
      </w:r>
      <w:r w:rsidR="00723553" w:rsidRPr="006D579C">
        <w:rPr>
          <w:rFonts w:ascii="Century Gothic" w:hAnsi="Century Gothic"/>
        </w:rPr>
        <w:t xml:space="preserve"> au maximum le montant de la cotisation due à l’</w:t>
      </w:r>
      <w:r w:rsidR="0096584D" w:rsidRPr="006D579C">
        <w:rPr>
          <w:rFonts w:ascii="Century Gothic" w:hAnsi="Century Gothic"/>
        </w:rPr>
        <w:t>AGEFIPH</w:t>
      </w:r>
      <w:r w:rsidR="006E1798" w:rsidRPr="006D579C">
        <w:rPr>
          <w:rFonts w:ascii="Century Gothic" w:hAnsi="Century Gothic"/>
        </w:rPr>
        <w:t>.</w:t>
      </w:r>
      <w:r w:rsidR="009D7999" w:rsidRPr="006D579C">
        <w:rPr>
          <w:rFonts w:ascii="Century Gothic" w:hAnsi="Century Gothic"/>
        </w:rPr>
        <w:t xml:space="preserve"> </w:t>
      </w:r>
      <w:r w:rsidR="006E1798" w:rsidRPr="006D579C">
        <w:rPr>
          <w:rFonts w:ascii="Century Gothic" w:hAnsi="Century Gothic"/>
        </w:rPr>
        <w:t xml:space="preserve">Dans ces conditions, des </w:t>
      </w:r>
      <w:r w:rsidR="005E6FF6" w:rsidRPr="006D579C">
        <w:rPr>
          <w:rFonts w:ascii="Century Gothic" w:hAnsi="Century Gothic"/>
        </w:rPr>
        <w:t xml:space="preserve">salariés en situation de handicap peuvent être </w:t>
      </w:r>
      <w:r w:rsidRPr="006D579C">
        <w:rPr>
          <w:rFonts w:ascii="Century Gothic" w:hAnsi="Century Gothic"/>
        </w:rPr>
        <w:t xml:space="preserve">plus ou moins fortement </w:t>
      </w:r>
      <w:r w:rsidR="005E6FF6" w:rsidRPr="006D579C">
        <w:rPr>
          <w:rFonts w:ascii="Century Gothic" w:hAnsi="Century Gothic"/>
        </w:rPr>
        <w:t>incités à déposer un dossier de demande de RQTH</w:t>
      </w:r>
      <w:r w:rsidRPr="006D579C">
        <w:rPr>
          <w:rFonts w:ascii="Century Gothic" w:hAnsi="Century Gothic"/>
        </w:rPr>
        <w:t xml:space="preserve">. </w:t>
      </w:r>
    </w:p>
    <w:p w:rsidR="008A0494" w:rsidRPr="006D579C" w:rsidRDefault="006E1798" w:rsidP="00DC693F">
      <w:pPr>
        <w:pStyle w:val="Corpsdetexte"/>
        <w:numPr>
          <w:ilvl w:val="0"/>
          <w:numId w:val="0"/>
        </w:numPr>
        <w:rPr>
          <w:rFonts w:ascii="Century Gothic" w:hAnsi="Century Gothic"/>
        </w:rPr>
      </w:pPr>
      <w:r w:rsidRPr="006D579C">
        <w:rPr>
          <w:rFonts w:ascii="Century Gothic" w:hAnsi="Century Gothic"/>
        </w:rPr>
        <w:t xml:space="preserve">Dans le même temps, le </w:t>
      </w:r>
      <w:r w:rsidR="0062697C" w:rsidRPr="006D579C">
        <w:rPr>
          <w:rFonts w:ascii="Century Gothic" w:hAnsi="Century Gothic"/>
        </w:rPr>
        <w:t xml:space="preserve">nombre des </w:t>
      </w:r>
      <w:r w:rsidRPr="006D579C">
        <w:rPr>
          <w:rFonts w:ascii="Century Gothic" w:hAnsi="Century Gothic"/>
        </w:rPr>
        <w:t xml:space="preserve">personnes handicapées </w:t>
      </w:r>
      <w:r w:rsidR="0062697C" w:rsidRPr="006D579C">
        <w:rPr>
          <w:rFonts w:ascii="Century Gothic" w:hAnsi="Century Gothic"/>
        </w:rPr>
        <w:t>demandeurs d’emploi ne cesse d’augmenter : fin 2013, 413 421 personnes handicapées étaient inscrites à</w:t>
      </w:r>
      <w:r w:rsidR="00FD759E" w:rsidRPr="006D579C">
        <w:rPr>
          <w:rFonts w:ascii="Century Gothic" w:hAnsi="Century Gothic"/>
        </w:rPr>
        <w:t xml:space="preserve"> </w:t>
      </w:r>
      <w:r w:rsidR="004557D0">
        <w:rPr>
          <w:rFonts w:ascii="Century Gothic" w:hAnsi="Century Gothic"/>
        </w:rPr>
        <w:t>Pôle emploi</w:t>
      </w:r>
      <w:r w:rsidR="0062697C" w:rsidRPr="006D579C">
        <w:rPr>
          <w:rFonts w:ascii="Century Gothic" w:hAnsi="Century Gothic"/>
        </w:rPr>
        <w:t xml:space="preserve">, soit une augmentation de 11,5% par rapport à 2011. </w:t>
      </w:r>
      <w:r w:rsidRPr="006D579C">
        <w:rPr>
          <w:rFonts w:ascii="Century Gothic" w:hAnsi="Century Gothic"/>
        </w:rPr>
        <w:t xml:space="preserve">En période de chômage massif, les personnes handicapées sont tout particulièrement touchées. </w:t>
      </w:r>
    </w:p>
    <w:p w:rsidR="008A0494" w:rsidRPr="006D579C" w:rsidRDefault="00587025" w:rsidP="00DC693F">
      <w:pPr>
        <w:pStyle w:val="Corpsdetexte"/>
        <w:numPr>
          <w:ilvl w:val="0"/>
          <w:numId w:val="0"/>
        </w:numPr>
        <w:rPr>
          <w:rFonts w:ascii="Century Gothic" w:hAnsi="Century Gothic"/>
        </w:rPr>
      </w:pPr>
      <w:r w:rsidRPr="006D579C">
        <w:rPr>
          <w:rFonts w:ascii="Century Gothic" w:hAnsi="Century Gothic"/>
        </w:rPr>
        <w:t xml:space="preserve">Selon l’esprit de la législation, les solutions d’emploi en entreprises adaptées ou les emplois en milieu protégé, </w:t>
      </w:r>
      <w:r w:rsidR="003C7199" w:rsidRPr="006D579C">
        <w:rPr>
          <w:rFonts w:ascii="Century Gothic" w:hAnsi="Century Gothic"/>
        </w:rPr>
        <w:t xml:space="preserve">doivent être envisagées </w:t>
      </w:r>
      <w:r w:rsidRPr="006D579C">
        <w:rPr>
          <w:rFonts w:ascii="Century Gothic" w:hAnsi="Century Gothic"/>
        </w:rPr>
        <w:t xml:space="preserve">lorsque </w:t>
      </w:r>
      <w:r w:rsidR="003C7199" w:rsidRPr="006D579C">
        <w:rPr>
          <w:rFonts w:ascii="Century Gothic" w:hAnsi="Century Gothic"/>
        </w:rPr>
        <w:t xml:space="preserve">le milieu ordinaire </w:t>
      </w:r>
      <w:r w:rsidRPr="006D579C">
        <w:rPr>
          <w:rFonts w:ascii="Century Gothic" w:hAnsi="Century Gothic"/>
        </w:rPr>
        <w:t>est effectivement inadapté à la personne handicapée</w:t>
      </w:r>
      <w:r w:rsidR="003C7199" w:rsidRPr="006D579C">
        <w:rPr>
          <w:rFonts w:ascii="Century Gothic" w:hAnsi="Century Gothic"/>
        </w:rPr>
        <w:t>. L’évaluation des potentialités de la personne ne</w:t>
      </w:r>
      <w:r w:rsidR="006E1798" w:rsidRPr="006D579C">
        <w:rPr>
          <w:rFonts w:ascii="Century Gothic" w:hAnsi="Century Gothic"/>
        </w:rPr>
        <w:t xml:space="preserve"> doit</w:t>
      </w:r>
      <w:r w:rsidR="003C7199" w:rsidRPr="006D579C">
        <w:rPr>
          <w:rFonts w:ascii="Century Gothic" w:hAnsi="Century Gothic"/>
        </w:rPr>
        <w:t xml:space="preserve"> pas être conduite </w:t>
      </w:r>
      <w:r w:rsidR="006E1798" w:rsidRPr="006D579C">
        <w:rPr>
          <w:rFonts w:ascii="Century Gothic" w:hAnsi="Century Gothic"/>
        </w:rPr>
        <w:t xml:space="preserve">en faisant abstraction </w:t>
      </w:r>
      <w:r w:rsidR="005A2D79" w:rsidRPr="006D579C">
        <w:rPr>
          <w:rFonts w:ascii="Century Gothic" w:hAnsi="Century Gothic"/>
        </w:rPr>
        <w:t>des aménagements</w:t>
      </w:r>
      <w:r w:rsidRPr="006D579C">
        <w:rPr>
          <w:rFonts w:ascii="Century Gothic" w:hAnsi="Century Gothic"/>
        </w:rPr>
        <w:t xml:space="preserve"> raisonnables</w:t>
      </w:r>
      <w:r w:rsidR="003C7199" w:rsidRPr="006D579C">
        <w:rPr>
          <w:rFonts w:ascii="Century Gothic" w:hAnsi="Century Gothic"/>
        </w:rPr>
        <w:t xml:space="preserve"> de l’emploi qui pourraient être réalisés en milieu ordinaire. </w:t>
      </w:r>
    </w:p>
    <w:p w:rsidR="008A0494" w:rsidRPr="006D579C" w:rsidRDefault="003C7199" w:rsidP="00DC693F">
      <w:pPr>
        <w:pStyle w:val="Corpsdetexte"/>
        <w:numPr>
          <w:ilvl w:val="0"/>
          <w:numId w:val="0"/>
        </w:numPr>
        <w:rPr>
          <w:rFonts w:ascii="Century Gothic" w:hAnsi="Century Gothic"/>
        </w:rPr>
      </w:pPr>
      <w:r w:rsidRPr="006D579C">
        <w:rPr>
          <w:rFonts w:ascii="Century Gothic" w:hAnsi="Century Gothic"/>
        </w:rPr>
        <w:t xml:space="preserve">Or, </w:t>
      </w:r>
      <w:r w:rsidR="00587025" w:rsidRPr="006D579C">
        <w:rPr>
          <w:rFonts w:ascii="Century Gothic" w:hAnsi="Century Gothic"/>
        </w:rPr>
        <w:t>cette question</w:t>
      </w:r>
      <w:r w:rsidRPr="006D579C">
        <w:rPr>
          <w:rFonts w:ascii="Century Gothic" w:hAnsi="Century Gothic"/>
        </w:rPr>
        <w:t xml:space="preserve"> de l’aménagement raisonnable de l’emploi n’</w:t>
      </w:r>
      <w:r w:rsidR="00587025" w:rsidRPr="006D579C">
        <w:rPr>
          <w:rFonts w:ascii="Century Gothic" w:hAnsi="Century Gothic"/>
        </w:rPr>
        <w:t xml:space="preserve">est </w:t>
      </w:r>
      <w:r w:rsidRPr="006D579C">
        <w:rPr>
          <w:rFonts w:ascii="Century Gothic" w:hAnsi="Century Gothic"/>
        </w:rPr>
        <w:t xml:space="preserve">pas </w:t>
      </w:r>
      <w:r w:rsidR="00587025" w:rsidRPr="006D579C">
        <w:rPr>
          <w:rFonts w:ascii="Century Gothic" w:hAnsi="Century Gothic"/>
        </w:rPr>
        <w:t>encore posée dans toutes ses implications</w:t>
      </w:r>
      <w:r w:rsidRPr="006D579C">
        <w:rPr>
          <w:rFonts w:ascii="Century Gothic" w:hAnsi="Century Gothic"/>
        </w:rPr>
        <w:t>. Trop souvent seul le volet technique et matériel est regardé et, le cas échéant, réglé avec les adaptations requises.</w:t>
      </w:r>
      <w:r w:rsidR="009D7999" w:rsidRPr="006D579C">
        <w:rPr>
          <w:rFonts w:ascii="Century Gothic" w:hAnsi="Century Gothic"/>
        </w:rPr>
        <w:t xml:space="preserve"> </w:t>
      </w:r>
      <w:r w:rsidR="00480ED5" w:rsidRPr="006D579C">
        <w:rPr>
          <w:rFonts w:ascii="Century Gothic" w:hAnsi="Century Gothic"/>
        </w:rPr>
        <w:t>Mais</w:t>
      </w:r>
      <w:r w:rsidR="00E756F4" w:rsidRPr="006D579C">
        <w:rPr>
          <w:rFonts w:ascii="Century Gothic" w:hAnsi="Century Gothic"/>
        </w:rPr>
        <w:t xml:space="preserve">, cet aspect de l’aménagement </w:t>
      </w:r>
      <w:r w:rsidR="005A2D79" w:rsidRPr="006D579C">
        <w:rPr>
          <w:rFonts w:ascii="Century Gothic" w:hAnsi="Century Gothic"/>
        </w:rPr>
        <w:t xml:space="preserve">n’est pas le seul qui </w:t>
      </w:r>
      <w:r w:rsidR="00E756F4" w:rsidRPr="006D579C">
        <w:rPr>
          <w:rFonts w:ascii="Century Gothic" w:hAnsi="Century Gothic"/>
        </w:rPr>
        <w:t xml:space="preserve">doive </w:t>
      </w:r>
      <w:r w:rsidR="005A2D79" w:rsidRPr="006D579C">
        <w:rPr>
          <w:rFonts w:ascii="Century Gothic" w:hAnsi="Century Gothic"/>
        </w:rPr>
        <w:t>être envisagé</w:t>
      </w:r>
      <w:r w:rsidR="00480ED5" w:rsidRPr="006D579C">
        <w:rPr>
          <w:rFonts w:ascii="Century Gothic" w:hAnsi="Century Gothic"/>
        </w:rPr>
        <w:t xml:space="preserve"> pour faciliter l’emploi</w:t>
      </w:r>
      <w:r w:rsidR="00E756F4" w:rsidRPr="006D579C">
        <w:rPr>
          <w:rFonts w:ascii="Century Gothic" w:hAnsi="Century Gothic"/>
        </w:rPr>
        <w:t xml:space="preserve"> des personnes handicapées</w:t>
      </w:r>
      <w:r w:rsidR="005A2D79" w:rsidRPr="006D579C">
        <w:rPr>
          <w:rFonts w:ascii="Century Gothic" w:hAnsi="Century Gothic"/>
        </w:rPr>
        <w:t>.</w:t>
      </w:r>
      <w:r w:rsidR="009D7999" w:rsidRPr="006D579C">
        <w:rPr>
          <w:rFonts w:ascii="Century Gothic" w:hAnsi="Century Gothic"/>
        </w:rPr>
        <w:t xml:space="preserve"> </w:t>
      </w:r>
    </w:p>
    <w:p w:rsidR="00274859" w:rsidRPr="001F34DF" w:rsidRDefault="001B128E" w:rsidP="00E8215B">
      <w:pPr>
        <w:pStyle w:val="Titre2"/>
        <w:rPr>
          <w:rFonts w:ascii="Century Gothic" w:hAnsi="Century Gothic"/>
          <w:color w:val="A6A6A6" w:themeColor="background1" w:themeShade="A6"/>
        </w:rPr>
      </w:pPr>
      <w:bookmarkStart w:id="7" w:name="_Toc398829153"/>
      <w:r w:rsidRPr="001F34DF">
        <w:rPr>
          <w:rFonts w:ascii="Century Gothic" w:hAnsi="Century Gothic"/>
          <w:color w:val="A6A6A6" w:themeColor="background1" w:themeShade="A6"/>
        </w:rPr>
        <w:lastRenderedPageBreak/>
        <w:t>Les</w:t>
      </w:r>
      <w:r w:rsidR="00274859" w:rsidRPr="001F34DF">
        <w:rPr>
          <w:rFonts w:ascii="Century Gothic" w:hAnsi="Century Gothic"/>
          <w:color w:val="A6A6A6" w:themeColor="background1" w:themeShade="A6"/>
        </w:rPr>
        <w:t xml:space="preserve"> pratiques </w:t>
      </w:r>
      <w:r w:rsidR="00532D07" w:rsidRPr="001F34DF">
        <w:rPr>
          <w:rFonts w:ascii="Century Gothic" w:hAnsi="Century Gothic"/>
          <w:color w:val="A6A6A6" w:themeColor="background1" w:themeShade="A6"/>
        </w:rPr>
        <w:t>d’aménagement</w:t>
      </w:r>
      <w:r w:rsidR="00A73949" w:rsidRPr="001F34DF">
        <w:rPr>
          <w:rFonts w:ascii="Century Gothic" w:hAnsi="Century Gothic"/>
          <w:color w:val="A6A6A6" w:themeColor="background1" w:themeShade="A6"/>
        </w:rPr>
        <w:t>-accompagnement</w:t>
      </w:r>
      <w:r w:rsidR="00757375" w:rsidRPr="001F34DF">
        <w:rPr>
          <w:rFonts w:ascii="Century Gothic" w:hAnsi="Century Gothic"/>
          <w:color w:val="A6A6A6" w:themeColor="background1" w:themeShade="A6"/>
        </w:rPr>
        <w:t xml:space="preserve"> </w:t>
      </w:r>
      <w:r w:rsidR="00274859" w:rsidRPr="001F34DF">
        <w:rPr>
          <w:rFonts w:ascii="Century Gothic" w:hAnsi="Century Gothic"/>
          <w:color w:val="A6A6A6" w:themeColor="background1" w:themeShade="A6"/>
        </w:rPr>
        <w:t>dans le milieu ordinaire de travail se révèlent lacunaires</w:t>
      </w:r>
      <w:bookmarkEnd w:id="7"/>
    </w:p>
    <w:p w:rsidR="001D0C31" w:rsidRPr="006D579C" w:rsidRDefault="001D0C31" w:rsidP="00DC693F">
      <w:pPr>
        <w:pStyle w:val="Corpsdetexte"/>
        <w:numPr>
          <w:ilvl w:val="0"/>
          <w:numId w:val="0"/>
        </w:numPr>
        <w:rPr>
          <w:rFonts w:ascii="Century Gothic" w:hAnsi="Century Gothic"/>
        </w:rPr>
      </w:pPr>
      <w:r w:rsidRPr="006D579C">
        <w:rPr>
          <w:rFonts w:ascii="Century Gothic" w:hAnsi="Century Gothic"/>
        </w:rPr>
        <w:t>En sus des services médico sociaux -</w:t>
      </w:r>
      <w:r w:rsidR="00653D8B">
        <w:rPr>
          <w:rFonts w:ascii="Century Gothic" w:hAnsi="Century Gothic"/>
        </w:rPr>
        <w:t xml:space="preserve"> </w:t>
      </w:r>
      <w:r w:rsidRPr="006D579C">
        <w:rPr>
          <w:rFonts w:ascii="Century Gothic" w:hAnsi="Century Gothic"/>
        </w:rPr>
        <w:t xml:space="preserve">SAVS (services d’accompagnement à la vie sociale) et SAMSAH (services d'accompagnement médico-social pour adultes handicapés avec des prestations de soins) qui continuent à être sollicités pour les gestes et les actes de la vie quotidienne en dehors des heures de travail, des outils ont été conçus par l’AGEFIPH et mis en œuvre par les services d’appui au maintien en emploi (SAMETH) pour s’assurer que la configuration des postes de travail et de l’environnement immédiat apporte le maximum de confort à la personne handicapée en emploi. </w:t>
      </w:r>
    </w:p>
    <w:p w:rsidR="001D0C31" w:rsidRPr="006D579C" w:rsidRDefault="001D0C31" w:rsidP="00DC693F">
      <w:pPr>
        <w:pStyle w:val="Corpsdetexte"/>
        <w:numPr>
          <w:ilvl w:val="0"/>
          <w:numId w:val="0"/>
        </w:numPr>
        <w:rPr>
          <w:rFonts w:ascii="Century Gothic" w:hAnsi="Century Gothic"/>
        </w:rPr>
      </w:pPr>
      <w:r w:rsidRPr="006D579C">
        <w:rPr>
          <w:rFonts w:ascii="Century Gothic" w:hAnsi="Century Gothic"/>
        </w:rPr>
        <w:t>Les technologies, notamment de l’ergonomie ouvrent de nouvelles possibilités pour faciliter et améliorer les conditions de travail des personnes handicapées physiques et sensoriels. Les</w:t>
      </w:r>
      <w:r w:rsidR="00757375" w:rsidRPr="006D579C">
        <w:rPr>
          <w:rFonts w:ascii="Century Gothic" w:hAnsi="Century Gothic"/>
        </w:rPr>
        <w:t xml:space="preserve"> </w:t>
      </w:r>
      <w:r w:rsidRPr="006D579C">
        <w:rPr>
          <w:rFonts w:ascii="Century Gothic" w:hAnsi="Century Gothic"/>
        </w:rPr>
        <w:t xml:space="preserve">difficultés du handicap </w:t>
      </w:r>
      <w:r w:rsidR="00E756F4" w:rsidRPr="006D579C">
        <w:rPr>
          <w:rFonts w:ascii="Century Gothic" w:hAnsi="Century Gothic"/>
        </w:rPr>
        <w:t xml:space="preserve">mental </w:t>
      </w:r>
      <w:r w:rsidRPr="006D579C">
        <w:rPr>
          <w:rFonts w:ascii="Century Gothic" w:hAnsi="Century Gothic"/>
        </w:rPr>
        <w:t>lié</w:t>
      </w:r>
      <w:r w:rsidR="00653D8B">
        <w:rPr>
          <w:rFonts w:ascii="Century Gothic" w:hAnsi="Century Gothic"/>
        </w:rPr>
        <w:t>es</w:t>
      </w:r>
      <w:r w:rsidRPr="006D579C">
        <w:rPr>
          <w:rFonts w:ascii="Century Gothic" w:hAnsi="Century Gothic"/>
        </w:rPr>
        <w:t xml:space="preserve"> à une déficience intellectuelle et celles du handicap psychique en lien avec une maladie mentale sont différentes et leurs spécificités sont encore faiblement prises en compte dans les politiques de l’emploi en milieu ordinaire. </w:t>
      </w:r>
    </w:p>
    <w:p w:rsidR="00274859" w:rsidRPr="006D579C" w:rsidRDefault="00815B3D" w:rsidP="00DC693F">
      <w:pPr>
        <w:pStyle w:val="Corpsdetexte"/>
        <w:numPr>
          <w:ilvl w:val="0"/>
          <w:numId w:val="0"/>
        </w:numPr>
        <w:rPr>
          <w:rFonts w:ascii="Century Gothic" w:hAnsi="Century Gothic"/>
        </w:rPr>
      </w:pPr>
      <w:r w:rsidRPr="006D579C">
        <w:rPr>
          <w:rFonts w:ascii="Century Gothic" w:hAnsi="Century Gothic"/>
        </w:rPr>
        <w:t>L</w:t>
      </w:r>
      <w:r w:rsidR="00030F23" w:rsidRPr="006D579C">
        <w:rPr>
          <w:rFonts w:ascii="Century Gothic" w:hAnsi="Century Gothic"/>
        </w:rPr>
        <w:t xml:space="preserve">a montée en charge </w:t>
      </w:r>
      <w:r w:rsidRPr="006D579C">
        <w:rPr>
          <w:rFonts w:ascii="Century Gothic" w:hAnsi="Century Gothic"/>
        </w:rPr>
        <w:t xml:space="preserve">des outils actuellement disponibles </w:t>
      </w:r>
      <w:r w:rsidR="00030F23" w:rsidRPr="006D579C">
        <w:rPr>
          <w:rFonts w:ascii="Century Gothic" w:hAnsi="Century Gothic"/>
        </w:rPr>
        <w:t>est bien insuffisante pour ouvrir</w:t>
      </w:r>
      <w:r w:rsidR="00DE186E" w:rsidRPr="006D579C">
        <w:rPr>
          <w:rFonts w:ascii="Century Gothic" w:hAnsi="Century Gothic"/>
        </w:rPr>
        <w:t xml:space="preserve"> réellement </w:t>
      </w:r>
      <w:r w:rsidR="00030F23" w:rsidRPr="006D579C">
        <w:rPr>
          <w:rFonts w:ascii="Century Gothic" w:hAnsi="Century Gothic"/>
        </w:rPr>
        <w:t xml:space="preserve">les entreprises aux travailleurs handicapés </w:t>
      </w:r>
      <w:r w:rsidR="007C68F6" w:rsidRPr="006D579C">
        <w:rPr>
          <w:rFonts w:ascii="Century Gothic" w:hAnsi="Century Gothic"/>
        </w:rPr>
        <w:t xml:space="preserve">sur le seul critère </w:t>
      </w:r>
      <w:r w:rsidR="00030F23" w:rsidRPr="006D579C">
        <w:rPr>
          <w:rFonts w:ascii="Century Gothic" w:hAnsi="Century Gothic"/>
        </w:rPr>
        <w:t>de</w:t>
      </w:r>
      <w:r w:rsidR="007C68F6" w:rsidRPr="006D579C">
        <w:rPr>
          <w:rFonts w:ascii="Century Gothic" w:hAnsi="Century Gothic"/>
        </w:rPr>
        <w:t>s</w:t>
      </w:r>
      <w:r w:rsidR="00030F23" w:rsidRPr="006D579C">
        <w:rPr>
          <w:rFonts w:ascii="Century Gothic" w:hAnsi="Century Gothic"/>
        </w:rPr>
        <w:t xml:space="preserve"> compétences professionnelles</w:t>
      </w:r>
      <w:r w:rsidR="00DE186E" w:rsidRPr="006D579C">
        <w:rPr>
          <w:rFonts w:ascii="Century Gothic" w:hAnsi="Century Gothic"/>
        </w:rPr>
        <w:t xml:space="preserve"> évaluées</w:t>
      </w:r>
      <w:r w:rsidR="00030F23" w:rsidRPr="006D579C">
        <w:rPr>
          <w:rFonts w:ascii="Century Gothic" w:hAnsi="Century Gothic"/>
        </w:rPr>
        <w:t xml:space="preserve">. Trop de personnes handicapées </w:t>
      </w:r>
      <w:r w:rsidR="005A547F" w:rsidRPr="006D579C">
        <w:rPr>
          <w:rFonts w:ascii="Century Gothic" w:hAnsi="Century Gothic"/>
        </w:rPr>
        <w:t xml:space="preserve">qui souhaitent travailler en </w:t>
      </w:r>
      <w:r w:rsidRPr="006D579C">
        <w:rPr>
          <w:rFonts w:ascii="Century Gothic" w:hAnsi="Century Gothic"/>
        </w:rPr>
        <w:t>milieu ordinaire</w:t>
      </w:r>
      <w:r w:rsidR="00064247">
        <w:rPr>
          <w:rFonts w:ascii="Century Gothic" w:hAnsi="Century Gothic"/>
        </w:rPr>
        <w:t xml:space="preserve"> ne trouvent pas d’emploi</w:t>
      </w:r>
      <w:r w:rsidR="00CE22FD" w:rsidRPr="006D579C">
        <w:rPr>
          <w:rFonts w:ascii="Century Gothic" w:hAnsi="Century Gothic"/>
        </w:rPr>
        <w:t xml:space="preserve">, faute d’un accompagnement </w:t>
      </w:r>
      <w:r w:rsidR="007C68F6" w:rsidRPr="006D579C">
        <w:rPr>
          <w:rFonts w:ascii="Century Gothic" w:hAnsi="Century Gothic"/>
        </w:rPr>
        <w:t>adapté aux incidences concrètes d</w:t>
      </w:r>
      <w:r w:rsidR="006E1798" w:rsidRPr="006D579C">
        <w:rPr>
          <w:rFonts w:ascii="Century Gothic" w:hAnsi="Century Gothic"/>
        </w:rPr>
        <w:t xml:space="preserve">e leur </w:t>
      </w:r>
      <w:r w:rsidR="007C68F6" w:rsidRPr="006D579C">
        <w:rPr>
          <w:rFonts w:ascii="Century Gothic" w:hAnsi="Century Gothic"/>
        </w:rPr>
        <w:t>handicap sur l’emploi</w:t>
      </w:r>
      <w:r w:rsidR="006E1798" w:rsidRPr="006D579C">
        <w:rPr>
          <w:rFonts w:ascii="Century Gothic" w:hAnsi="Century Gothic"/>
        </w:rPr>
        <w:t xml:space="preserve"> qui serait</w:t>
      </w:r>
      <w:r w:rsidRPr="006D579C">
        <w:rPr>
          <w:rFonts w:ascii="Century Gothic" w:hAnsi="Century Gothic"/>
        </w:rPr>
        <w:t>, en théorie,</w:t>
      </w:r>
      <w:r w:rsidR="006E1798" w:rsidRPr="006D579C">
        <w:rPr>
          <w:rFonts w:ascii="Century Gothic" w:hAnsi="Century Gothic"/>
        </w:rPr>
        <w:t xml:space="preserve"> en adéquation avec leurs compétences</w:t>
      </w:r>
      <w:r w:rsidR="007C68F6" w:rsidRPr="006D579C">
        <w:rPr>
          <w:rFonts w:ascii="Century Gothic" w:hAnsi="Century Gothic"/>
        </w:rPr>
        <w:t xml:space="preserve">. </w:t>
      </w:r>
    </w:p>
    <w:p w:rsidR="007C68F6" w:rsidRDefault="007C68F6" w:rsidP="002A6A49">
      <w:pPr>
        <w:pStyle w:val="Corpsdetexte"/>
        <w:numPr>
          <w:ilvl w:val="0"/>
          <w:numId w:val="0"/>
        </w:numPr>
        <w:rPr>
          <w:rFonts w:ascii="Century Gothic" w:hAnsi="Century Gothic"/>
          <w:i/>
        </w:rPr>
      </w:pPr>
      <w:r w:rsidRPr="006D579C">
        <w:rPr>
          <w:rFonts w:ascii="Century Gothic" w:hAnsi="Century Gothic"/>
        </w:rPr>
        <w:t xml:space="preserve">Selon la diversité des handicaps, le besoin d’accompagnement peut prendre, outre </w:t>
      </w:r>
      <w:r w:rsidR="00AF79E4" w:rsidRPr="006D579C">
        <w:rPr>
          <w:rFonts w:ascii="Century Gothic" w:hAnsi="Century Gothic"/>
        </w:rPr>
        <w:t>la forme de</w:t>
      </w:r>
      <w:r w:rsidR="009D7999" w:rsidRPr="006D579C">
        <w:rPr>
          <w:rFonts w:ascii="Century Gothic" w:hAnsi="Century Gothic"/>
        </w:rPr>
        <w:t xml:space="preserve"> </w:t>
      </w:r>
      <w:r w:rsidRPr="006D579C">
        <w:rPr>
          <w:rFonts w:ascii="Century Gothic" w:hAnsi="Century Gothic"/>
        </w:rPr>
        <w:t>prestations matérielles</w:t>
      </w:r>
      <w:r w:rsidR="00AF79E4" w:rsidRPr="006D579C">
        <w:rPr>
          <w:rFonts w:ascii="Century Gothic" w:hAnsi="Century Gothic"/>
        </w:rPr>
        <w:t>, celle d’un suivi, d’un soutien, d’une veille</w:t>
      </w:r>
      <w:r w:rsidR="009D72EE">
        <w:rPr>
          <w:rFonts w:ascii="Century Gothic" w:hAnsi="Century Gothic"/>
        </w:rPr>
        <w:t>.</w:t>
      </w:r>
      <w:r w:rsidRPr="006D579C">
        <w:rPr>
          <w:rFonts w:ascii="Century Gothic" w:hAnsi="Century Gothic"/>
        </w:rPr>
        <w:t xml:space="preserve"> </w:t>
      </w:r>
      <w:r w:rsidR="009D72EE">
        <w:rPr>
          <w:rFonts w:ascii="Century Gothic" w:hAnsi="Century Gothic"/>
        </w:rPr>
        <w:t>I</w:t>
      </w:r>
      <w:r w:rsidRPr="006D579C">
        <w:rPr>
          <w:rFonts w:ascii="Century Gothic" w:hAnsi="Century Gothic"/>
        </w:rPr>
        <w:t>l peut être ponctuel</w:t>
      </w:r>
      <w:r w:rsidR="0025736F" w:rsidRPr="006D579C">
        <w:rPr>
          <w:rFonts w:ascii="Century Gothic" w:hAnsi="Century Gothic"/>
        </w:rPr>
        <w:t>,</w:t>
      </w:r>
      <w:r w:rsidR="00903B48" w:rsidRPr="006D579C">
        <w:rPr>
          <w:rFonts w:ascii="Century Gothic" w:hAnsi="Century Gothic"/>
        </w:rPr>
        <w:t xml:space="preserve"> </w:t>
      </w:r>
      <w:r w:rsidRPr="006D579C">
        <w:rPr>
          <w:rFonts w:ascii="Century Gothic" w:hAnsi="Century Gothic"/>
        </w:rPr>
        <w:t>plus ou moins durable</w:t>
      </w:r>
      <w:r w:rsidR="00DE186E" w:rsidRPr="006D579C">
        <w:rPr>
          <w:rFonts w:ascii="Century Gothic" w:hAnsi="Century Gothic"/>
        </w:rPr>
        <w:t xml:space="preserve">, </w:t>
      </w:r>
      <w:r w:rsidR="0025736F" w:rsidRPr="006D579C">
        <w:rPr>
          <w:rFonts w:ascii="Century Gothic" w:hAnsi="Century Gothic"/>
        </w:rPr>
        <w:t xml:space="preserve">plus ou moins </w:t>
      </w:r>
      <w:r w:rsidR="00DE186E" w:rsidRPr="006D579C">
        <w:rPr>
          <w:rFonts w:ascii="Century Gothic" w:hAnsi="Century Gothic"/>
        </w:rPr>
        <w:t>régulier</w:t>
      </w:r>
      <w:r w:rsidRPr="006D579C">
        <w:rPr>
          <w:rFonts w:ascii="Century Gothic" w:hAnsi="Century Gothic"/>
        </w:rPr>
        <w:t>.</w:t>
      </w:r>
      <w:r w:rsidR="00DA0818" w:rsidRPr="006D579C">
        <w:rPr>
          <w:rFonts w:ascii="Century Gothic" w:hAnsi="Century Gothic"/>
        </w:rPr>
        <w:t xml:space="preserve"> </w:t>
      </w:r>
      <w:r w:rsidR="00DE186E" w:rsidRPr="006D579C">
        <w:rPr>
          <w:rFonts w:ascii="Century Gothic" w:hAnsi="Century Gothic"/>
        </w:rPr>
        <w:t>Dans tous les cas, l</w:t>
      </w:r>
      <w:r w:rsidR="00DA0818" w:rsidRPr="006D579C">
        <w:rPr>
          <w:rFonts w:ascii="Century Gothic" w:hAnsi="Century Gothic"/>
        </w:rPr>
        <w:t>’objectif est bien de viser «</w:t>
      </w:r>
      <w:r w:rsidR="009D7999" w:rsidRPr="006D579C">
        <w:rPr>
          <w:rFonts w:ascii="Century Gothic" w:hAnsi="Century Gothic"/>
        </w:rPr>
        <w:t xml:space="preserve"> </w:t>
      </w:r>
      <w:r w:rsidR="00DA0818" w:rsidRPr="006D579C">
        <w:rPr>
          <w:rFonts w:ascii="Century Gothic" w:hAnsi="Century Gothic"/>
          <w:i/>
        </w:rPr>
        <w:t xml:space="preserve">un apport durable de la part du collaborateur et d’éviter des situations difficilement tenables pour les salariés comme pour leurs employeurs sur le long </w:t>
      </w:r>
      <w:r w:rsidR="00BE0219">
        <w:rPr>
          <w:rFonts w:ascii="Century Gothic" w:hAnsi="Century Gothic"/>
          <w:i/>
        </w:rPr>
        <w:br/>
      </w:r>
      <w:r w:rsidR="00DA0818" w:rsidRPr="006D579C">
        <w:rPr>
          <w:rFonts w:ascii="Century Gothic" w:hAnsi="Century Gothic"/>
          <w:i/>
        </w:rPr>
        <w:t>terme</w:t>
      </w:r>
      <w:r w:rsidR="00E726F7">
        <w:rPr>
          <w:rFonts w:ascii="Century Gothic" w:hAnsi="Century Gothic"/>
          <w:i/>
        </w:rPr>
        <w:t xml:space="preserve"> </w:t>
      </w:r>
      <w:r w:rsidR="00DA0818" w:rsidRPr="006D579C">
        <w:rPr>
          <w:rFonts w:ascii="Century Gothic" w:hAnsi="Century Gothic"/>
          <w:i/>
        </w:rPr>
        <w:t>»</w:t>
      </w:r>
      <w:r w:rsidR="00DA0818" w:rsidRPr="006D579C">
        <w:rPr>
          <w:rStyle w:val="Appelnotedebasdep"/>
          <w:rFonts w:ascii="Century Gothic" w:hAnsi="Century Gothic"/>
          <w:i/>
        </w:rPr>
        <w:footnoteReference w:id="12"/>
      </w:r>
      <w:r w:rsidR="00DA0818" w:rsidRPr="006D579C">
        <w:rPr>
          <w:rFonts w:ascii="Century Gothic" w:hAnsi="Century Gothic"/>
          <w:i/>
        </w:rPr>
        <w:t xml:space="preserve">. </w:t>
      </w:r>
    </w:p>
    <w:p w:rsidR="00E47934" w:rsidRPr="006D579C" w:rsidRDefault="00E47934" w:rsidP="002A6A49">
      <w:pPr>
        <w:pStyle w:val="Corpsdetexte"/>
        <w:numPr>
          <w:ilvl w:val="0"/>
          <w:numId w:val="0"/>
        </w:numPr>
        <w:rPr>
          <w:rFonts w:ascii="Century Gothic" w:hAnsi="Century Gothic"/>
          <w:i/>
        </w:rPr>
      </w:pPr>
    </w:p>
    <w:p w:rsidR="0066637D" w:rsidRPr="004F3BB6" w:rsidRDefault="00274859" w:rsidP="00446175">
      <w:pPr>
        <w:pStyle w:val="Titre3"/>
        <w:rPr>
          <w:rFonts w:ascii="Century Gothic" w:hAnsi="Century Gothic"/>
          <w:b/>
          <w:i/>
          <w:color w:val="auto"/>
          <w:sz w:val="24"/>
          <w:szCs w:val="24"/>
        </w:rPr>
      </w:pPr>
      <w:r w:rsidRPr="00C62DDD">
        <w:rPr>
          <w:rFonts w:ascii="Century Gothic" w:hAnsi="Century Gothic"/>
          <w:b/>
          <w:i/>
          <w:color w:val="auto"/>
          <w:sz w:val="22"/>
          <w:szCs w:val="22"/>
        </w:rPr>
        <w:t xml:space="preserve"> </w:t>
      </w:r>
      <w:bookmarkStart w:id="8" w:name="_Toc398829154"/>
      <w:r w:rsidR="0066637D" w:rsidRPr="004F3BB6">
        <w:rPr>
          <w:rFonts w:ascii="Century Gothic" w:hAnsi="Century Gothic"/>
          <w:b/>
          <w:i/>
          <w:color w:val="auto"/>
          <w:sz w:val="24"/>
          <w:szCs w:val="24"/>
        </w:rPr>
        <w:t>Le</w:t>
      </w:r>
      <w:r w:rsidRPr="004F3BB6">
        <w:rPr>
          <w:rFonts w:ascii="Century Gothic" w:hAnsi="Century Gothic"/>
          <w:b/>
          <w:i/>
          <w:color w:val="auto"/>
          <w:sz w:val="24"/>
          <w:szCs w:val="24"/>
        </w:rPr>
        <w:t xml:space="preserve"> tutorat</w:t>
      </w:r>
      <w:r w:rsidR="0066637D" w:rsidRPr="004F3BB6">
        <w:rPr>
          <w:rFonts w:ascii="Century Gothic" w:hAnsi="Century Gothic"/>
          <w:b/>
          <w:i/>
          <w:color w:val="auto"/>
          <w:sz w:val="24"/>
          <w:szCs w:val="24"/>
        </w:rPr>
        <w:t xml:space="preserve"> en entreprise</w:t>
      </w:r>
      <w:r w:rsidR="00E9062F" w:rsidRPr="004F3BB6">
        <w:rPr>
          <w:rFonts w:ascii="Century Gothic" w:hAnsi="Century Gothic"/>
          <w:b/>
          <w:i/>
          <w:color w:val="auto"/>
          <w:sz w:val="24"/>
          <w:szCs w:val="24"/>
        </w:rPr>
        <w:t xml:space="preserve">, une étape </w:t>
      </w:r>
      <w:r w:rsidR="00446175" w:rsidRPr="004F3BB6">
        <w:rPr>
          <w:rFonts w:ascii="Century Gothic" w:hAnsi="Century Gothic"/>
          <w:b/>
          <w:i/>
          <w:color w:val="auto"/>
          <w:sz w:val="24"/>
          <w:szCs w:val="24"/>
        </w:rPr>
        <w:t xml:space="preserve">nécessaire mais </w:t>
      </w:r>
      <w:r w:rsidR="00F67C05" w:rsidRPr="004F3BB6">
        <w:rPr>
          <w:rFonts w:ascii="Century Gothic" w:hAnsi="Century Gothic"/>
          <w:b/>
          <w:i/>
          <w:color w:val="auto"/>
          <w:sz w:val="24"/>
          <w:szCs w:val="24"/>
        </w:rPr>
        <w:t>insuffisante</w:t>
      </w:r>
      <w:bookmarkEnd w:id="8"/>
      <w:r w:rsidR="00F67C05" w:rsidRPr="004F3BB6">
        <w:rPr>
          <w:rFonts w:ascii="Century Gothic" w:hAnsi="Century Gothic"/>
          <w:b/>
          <w:i/>
          <w:color w:val="auto"/>
          <w:sz w:val="24"/>
          <w:szCs w:val="24"/>
        </w:rPr>
        <w:t xml:space="preserve"> </w:t>
      </w:r>
    </w:p>
    <w:p w:rsidR="005A547F" w:rsidRPr="006D579C" w:rsidRDefault="00E8215B" w:rsidP="002A6A49">
      <w:pPr>
        <w:pStyle w:val="Corpsdetexte"/>
        <w:numPr>
          <w:ilvl w:val="0"/>
          <w:numId w:val="0"/>
        </w:numPr>
        <w:rPr>
          <w:rFonts w:ascii="Century Gothic" w:hAnsi="Century Gothic"/>
        </w:rPr>
      </w:pPr>
      <w:r w:rsidRPr="006D579C">
        <w:rPr>
          <w:rFonts w:ascii="Century Gothic" w:hAnsi="Century Gothic"/>
        </w:rPr>
        <w:t>Lors de l’entrée dans un environnement ordinaire de travail, l’accompagnement des personn</w:t>
      </w:r>
      <w:r w:rsidR="005A547F" w:rsidRPr="006D579C">
        <w:rPr>
          <w:rFonts w:ascii="Century Gothic" w:hAnsi="Century Gothic"/>
        </w:rPr>
        <w:t xml:space="preserve">es par un </w:t>
      </w:r>
      <w:r w:rsidR="00576F6F" w:rsidRPr="006D579C">
        <w:rPr>
          <w:rFonts w:ascii="Century Gothic" w:hAnsi="Century Gothic"/>
        </w:rPr>
        <w:t xml:space="preserve">tuteur </w:t>
      </w:r>
      <w:r w:rsidR="00B1569D" w:rsidRPr="006D579C">
        <w:rPr>
          <w:rFonts w:ascii="Century Gothic" w:hAnsi="Century Gothic"/>
        </w:rPr>
        <w:t xml:space="preserve">ou un référent </w:t>
      </w:r>
      <w:r w:rsidR="00576F6F" w:rsidRPr="006D579C">
        <w:rPr>
          <w:rFonts w:ascii="Century Gothic" w:hAnsi="Century Gothic"/>
        </w:rPr>
        <w:t>qui n’est pas le supérieur hiérarchique</w:t>
      </w:r>
      <w:r w:rsidRPr="006D579C">
        <w:rPr>
          <w:rFonts w:ascii="Century Gothic" w:hAnsi="Century Gothic"/>
        </w:rPr>
        <w:t xml:space="preserve"> </w:t>
      </w:r>
      <w:r w:rsidR="005A547F" w:rsidRPr="006D579C">
        <w:rPr>
          <w:rFonts w:ascii="Century Gothic" w:hAnsi="Century Gothic"/>
        </w:rPr>
        <w:t xml:space="preserve">est </w:t>
      </w:r>
      <w:r w:rsidR="008655B9" w:rsidRPr="006D579C">
        <w:rPr>
          <w:rFonts w:ascii="Century Gothic" w:hAnsi="Century Gothic"/>
        </w:rPr>
        <w:t xml:space="preserve">un premier outil disponible </w:t>
      </w:r>
      <w:r w:rsidR="005A547F" w:rsidRPr="006D579C">
        <w:rPr>
          <w:rFonts w:ascii="Century Gothic" w:hAnsi="Century Gothic"/>
        </w:rPr>
        <w:t xml:space="preserve">pour </w:t>
      </w:r>
      <w:r w:rsidR="008655B9" w:rsidRPr="006D579C">
        <w:rPr>
          <w:rFonts w:ascii="Century Gothic" w:hAnsi="Century Gothic"/>
        </w:rPr>
        <w:t xml:space="preserve">passer le cap </w:t>
      </w:r>
      <w:r w:rsidR="00576F6F" w:rsidRPr="006D579C">
        <w:rPr>
          <w:rFonts w:ascii="Century Gothic" w:hAnsi="Century Gothic"/>
        </w:rPr>
        <w:t xml:space="preserve">de l’intégration dans le milieu professionnel et </w:t>
      </w:r>
      <w:r w:rsidR="008356EA">
        <w:rPr>
          <w:rFonts w:ascii="Century Gothic" w:hAnsi="Century Gothic"/>
        </w:rPr>
        <w:t xml:space="preserve">pour </w:t>
      </w:r>
      <w:r w:rsidR="005A547F" w:rsidRPr="006D579C">
        <w:rPr>
          <w:rFonts w:ascii="Century Gothic" w:hAnsi="Century Gothic"/>
        </w:rPr>
        <w:t>la suite du parcours</w:t>
      </w:r>
      <w:r w:rsidR="00576F6F" w:rsidRPr="006D579C">
        <w:rPr>
          <w:rFonts w:ascii="Century Gothic" w:hAnsi="Century Gothic"/>
        </w:rPr>
        <w:t xml:space="preserve"> en entreprise.</w:t>
      </w:r>
    </w:p>
    <w:p w:rsidR="008A0494" w:rsidRPr="006D579C" w:rsidRDefault="005A547F" w:rsidP="00F01C6C">
      <w:pPr>
        <w:pStyle w:val="Corpsdetexte"/>
        <w:numPr>
          <w:ilvl w:val="0"/>
          <w:numId w:val="0"/>
        </w:numPr>
        <w:rPr>
          <w:rFonts w:ascii="Century Gothic" w:hAnsi="Century Gothic"/>
        </w:rPr>
      </w:pPr>
      <w:r w:rsidRPr="006D579C">
        <w:rPr>
          <w:rFonts w:ascii="Century Gothic" w:hAnsi="Century Gothic"/>
        </w:rPr>
        <w:lastRenderedPageBreak/>
        <w:t xml:space="preserve">Le temps consacré </w:t>
      </w:r>
      <w:r w:rsidR="00F906EF" w:rsidRPr="006D579C">
        <w:rPr>
          <w:rFonts w:ascii="Century Gothic" w:hAnsi="Century Gothic"/>
        </w:rPr>
        <w:t xml:space="preserve">à ce tutorat </w:t>
      </w:r>
      <w:r w:rsidR="008655B9" w:rsidRPr="006D579C">
        <w:rPr>
          <w:rFonts w:ascii="Century Gothic" w:hAnsi="Century Gothic"/>
        </w:rPr>
        <w:t xml:space="preserve">qui facilite les prises de contact </w:t>
      </w:r>
      <w:r w:rsidR="00E756F4" w:rsidRPr="006D579C">
        <w:rPr>
          <w:rFonts w:ascii="Century Gothic" w:hAnsi="Century Gothic"/>
        </w:rPr>
        <w:t xml:space="preserve">et l’adaptation </w:t>
      </w:r>
      <w:r w:rsidR="008655B9" w:rsidRPr="006D579C">
        <w:rPr>
          <w:rFonts w:ascii="Century Gothic" w:hAnsi="Century Gothic"/>
        </w:rPr>
        <w:t xml:space="preserve">entre le nouvel arrivant et son environnement </w:t>
      </w:r>
      <w:r w:rsidRPr="006D579C">
        <w:rPr>
          <w:rFonts w:ascii="Century Gothic" w:hAnsi="Century Gothic"/>
        </w:rPr>
        <w:t xml:space="preserve">a </w:t>
      </w:r>
      <w:r w:rsidR="004645A4" w:rsidRPr="006D579C">
        <w:rPr>
          <w:rFonts w:ascii="Century Gothic" w:hAnsi="Century Gothic"/>
        </w:rPr>
        <w:t>évidemment</w:t>
      </w:r>
      <w:r w:rsidRPr="006D579C">
        <w:rPr>
          <w:rFonts w:ascii="Century Gothic" w:hAnsi="Century Gothic"/>
        </w:rPr>
        <w:t xml:space="preserve"> un coût pour l’entreprise. L’idée d’une forme de bénévolat, contestée sur le principe par des syndicats, trouve de toute façon ses limites quand la pratique se répand au-delà de cas exceptionnel</w:t>
      </w:r>
      <w:r w:rsidR="00576F6F" w:rsidRPr="006D579C">
        <w:rPr>
          <w:rFonts w:ascii="Century Gothic" w:hAnsi="Century Gothic"/>
        </w:rPr>
        <w:t xml:space="preserve">s. </w:t>
      </w:r>
      <w:r w:rsidR="00E9062F" w:rsidRPr="006D579C">
        <w:rPr>
          <w:rFonts w:ascii="Century Gothic" w:hAnsi="Century Gothic"/>
        </w:rPr>
        <w:t xml:space="preserve">De plus, pour être </w:t>
      </w:r>
      <w:r w:rsidRPr="006D579C">
        <w:rPr>
          <w:rFonts w:ascii="Century Gothic" w:hAnsi="Century Gothic"/>
        </w:rPr>
        <w:t xml:space="preserve">pleinement </w:t>
      </w:r>
      <w:r w:rsidR="00E9062F" w:rsidRPr="006D579C">
        <w:rPr>
          <w:rFonts w:ascii="Century Gothic" w:hAnsi="Century Gothic"/>
        </w:rPr>
        <w:t xml:space="preserve">efficace, le tuteur doit </w:t>
      </w:r>
      <w:r w:rsidR="00B1569D" w:rsidRPr="006D579C">
        <w:rPr>
          <w:rFonts w:ascii="Century Gothic" w:hAnsi="Century Gothic"/>
        </w:rPr>
        <w:t>être formé et il doit pouvoir</w:t>
      </w:r>
      <w:r w:rsidR="00F906EF" w:rsidRPr="006D579C">
        <w:rPr>
          <w:rFonts w:ascii="Century Gothic" w:hAnsi="Century Gothic"/>
        </w:rPr>
        <w:t xml:space="preserve"> entrer</w:t>
      </w:r>
      <w:r w:rsidR="00B1569D" w:rsidRPr="006D579C">
        <w:rPr>
          <w:rFonts w:ascii="Century Gothic" w:hAnsi="Century Gothic"/>
        </w:rPr>
        <w:t xml:space="preserve"> en relation avec </w:t>
      </w:r>
      <w:r w:rsidR="00F906EF" w:rsidRPr="006D579C">
        <w:rPr>
          <w:rFonts w:ascii="Century Gothic" w:hAnsi="Century Gothic"/>
        </w:rPr>
        <w:t>l</w:t>
      </w:r>
      <w:r w:rsidR="00E9062F" w:rsidRPr="006D579C">
        <w:rPr>
          <w:rFonts w:ascii="Century Gothic" w:hAnsi="Century Gothic"/>
        </w:rPr>
        <w:t>e</w:t>
      </w:r>
      <w:r w:rsidR="00B1569D" w:rsidRPr="006D579C">
        <w:rPr>
          <w:rFonts w:ascii="Century Gothic" w:hAnsi="Century Gothic"/>
        </w:rPr>
        <w:t>s</w:t>
      </w:r>
      <w:r w:rsidR="00E9062F" w:rsidRPr="006D579C">
        <w:rPr>
          <w:rFonts w:ascii="Century Gothic" w:hAnsi="Century Gothic"/>
        </w:rPr>
        <w:t xml:space="preserve"> services</w:t>
      </w:r>
      <w:r w:rsidR="00F906EF" w:rsidRPr="006D579C">
        <w:rPr>
          <w:rFonts w:ascii="Century Gothic" w:hAnsi="Century Gothic"/>
        </w:rPr>
        <w:t xml:space="preserve"> compétents</w:t>
      </w:r>
      <w:r w:rsidR="00E9062F" w:rsidRPr="006D579C">
        <w:rPr>
          <w:rFonts w:ascii="Century Gothic" w:hAnsi="Century Gothic"/>
        </w:rPr>
        <w:t xml:space="preserve"> pour </w:t>
      </w:r>
      <w:r w:rsidR="00576F6F" w:rsidRPr="006D579C">
        <w:rPr>
          <w:rFonts w:ascii="Century Gothic" w:hAnsi="Century Gothic"/>
        </w:rPr>
        <w:t xml:space="preserve">alerter et pouvoir </w:t>
      </w:r>
      <w:r w:rsidR="00E9062F" w:rsidRPr="006D579C">
        <w:rPr>
          <w:rFonts w:ascii="Century Gothic" w:hAnsi="Century Gothic"/>
        </w:rPr>
        <w:t>mobiliser un accompagnement spécifique le cas échéant s</w:t>
      </w:r>
      <w:r w:rsidR="00576F6F" w:rsidRPr="006D579C">
        <w:rPr>
          <w:rFonts w:ascii="Century Gothic" w:hAnsi="Century Gothic"/>
        </w:rPr>
        <w:t>i la situation devient complexe, ou si l’autonomie qui est visée</w:t>
      </w:r>
      <w:r w:rsidR="00E756F4" w:rsidRPr="006D579C">
        <w:rPr>
          <w:rFonts w:ascii="Century Gothic" w:hAnsi="Century Gothic"/>
        </w:rPr>
        <w:t>,</w:t>
      </w:r>
      <w:r w:rsidR="00576F6F" w:rsidRPr="006D579C">
        <w:rPr>
          <w:rFonts w:ascii="Century Gothic" w:hAnsi="Century Gothic"/>
        </w:rPr>
        <w:t xml:space="preserve"> semble difficile à atteindre. </w:t>
      </w:r>
      <w:r w:rsidR="00F906EF" w:rsidRPr="006D579C">
        <w:rPr>
          <w:rFonts w:ascii="Century Gothic" w:hAnsi="Century Gothic"/>
        </w:rPr>
        <w:t>Ainsi défini, le tutorat n’est pas une simple présence attentive, i</w:t>
      </w:r>
      <w:r w:rsidR="007E3E0B">
        <w:rPr>
          <w:rFonts w:ascii="Century Gothic" w:hAnsi="Century Gothic"/>
        </w:rPr>
        <w:t xml:space="preserve">l doit être pro </w:t>
      </w:r>
      <w:r w:rsidR="00F906EF" w:rsidRPr="006D579C">
        <w:rPr>
          <w:rFonts w:ascii="Century Gothic" w:hAnsi="Century Gothic"/>
        </w:rPr>
        <w:t>actif.</w:t>
      </w:r>
      <w:r w:rsidR="009D7999" w:rsidRPr="006D579C">
        <w:rPr>
          <w:rFonts w:ascii="Century Gothic" w:hAnsi="Century Gothic"/>
        </w:rPr>
        <w:t xml:space="preserve"> </w:t>
      </w:r>
    </w:p>
    <w:p w:rsidR="008A0494" w:rsidRDefault="00576F6F" w:rsidP="00F01C6C">
      <w:pPr>
        <w:pStyle w:val="Corpsdetexte"/>
        <w:numPr>
          <w:ilvl w:val="0"/>
          <w:numId w:val="0"/>
        </w:numPr>
        <w:rPr>
          <w:rFonts w:ascii="Century Gothic" w:hAnsi="Century Gothic"/>
        </w:rPr>
      </w:pPr>
      <w:r w:rsidRPr="006D579C">
        <w:rPr>
          <w:rFonts w:ascii="Century Gothic" w:hAnsi="Century Gothic"/>
        </w:rPr>
        <w:t>L’</w:t>
      </w:r>
      <w:r w:rsidR="0096584D" w:rsidRPr="006D579C">
        <w:rPr>
          <w:rFonts w:ascii="Century Gothic" w:hAnsi="Century Gothic"/>
        </w:rPr>
        <w:t>AGEFIPH</w:t>
      </w:r>
      <w:r w:rsidRPr="006D579C">
        <w:rPr>
          <w:rFonts w:ascii="Century Gothic" w:hAnsi="Century Gothic"/>
        </w:rPr>
        <w:t xml:space="preserve"> finance </w:t>
      </w:r>
      <w:r w:rsidR="00A02DE2" w:rsidRPr="006D579C">
        <w:rPr>
          <w:rFonts w:ascii="Century Gothic" w:hAnsi="Century Gothic"/>
        </w:rPr>
        <w:t xml:space="preserve">une </w:t>
      </w:r>
      <w:r w:rsidRPr="006D579C">
        <w:rPr>
          <w:rFonts w:ascii="Century Gothic" w:hAnsi="Century Gothic"/>
        </w:rPr>
        <w:t xml:space="preserve">formation </w:t>
      </w:r>
      <w:r w:rsidR="00A02DE2" w:rsidRPr="006D579C">
        <w:rPr>
          <w:rFonts w:ascii="Century Gothic" w:hAnsi="Century Gothic"/>
        </w:rPr>
        <w:t>d</w:t>
      </w:r>
      <w:r w:rsidR="008655B9" w:rsidRPr="006D579C">
        <w:rPr>
          <w:rFonts w:ascii="Century Gothic" w:hAnsi="Century Gothic"/>
        </w:rPr>
        <w:t xml:space="preserve">e </w:t>
      </w:r>
      <w:r w:rsidR="00A02DE2" w:rsidRPr="006D579C">
        <w:rPr>
          <w:rFonts w:ascii="Century Gothic" w:hAnsi="Century Gothic"/>
        </w:rPr>
        <w:t>tuteur à hauteur de 1000€</w:t>
      </w:r>
      <w:r w:rsidR="005F6381" w:rsidRPr="006D579C">
        <w:rPr>
          <w:rStyle w:val="Appelnotedebasdep"/>
          <w:rFonts w:ascii="Century Gothic" w:hAnsi="Century Gothic"/>
        </w:rPr>
        <w:footnoteReference w:id="13"/>
      </w:r>
      <w:r w:rsidR="00A02DE2" w:rsidRPr="006D579C">
        <w:rPr>
          <w:rFonts w:ascii="Century Gothic" w:hAnsi="Century Gothic"/>
        </w:rPr>
        <w:t xml:space="preserve"> </w:t>
      </w:r>
      <w:r w:rsidRPr="006D579C">
        <w:rPr>
          <w:rFonts w:ascii="Century Gothic" w:hAnsi="Century Gothic"/>
        </w:rPr>
        <w:t xml:space="preserve">et </w:t>
      </w:r>
      <w:r w:rsidR="00815B3D" w:rsidRPr="006D579C">
        <w:rPr>
          <w:rFonts w:ascii="Century Gothic" w:hAnsi="Century Gothic"/>
        </w:rPr>
        <w:t xml:space="preserve">verse jusqu’à 2000€ par </w:t>
      </w:r>
      <w:r w:rsidR="00A02DE2" w:rsidRPr="006D579C">
        <w:rPr>
          <w:rFonts w:ascii="Century Gothic" w:hAnsi="Century Gothic"/>
        </w:rPr>
        <w:t>fonction tutorale</w:t>
      </w:r>
      <w:r w:rsidR="008655B9" w:rsidRPr="006D579C">
        <w:rPr>
          <w:rFonts w:ascii="Century Gothic" w:hAnsi="Century Gothic"/>
        </w:rPr>
        <w:t>.</w:t>
      </w:r>
      <w:r w:rsidR="00757375" w:rsidRPr="006D579C">
        <w:rPr>
          <w:rFonts w:ascii="Century Gothic" w:hAnsi="Century Gothic"/>
        </w:rPr>
        <w:t xml:space="preserve"> </w:t>
      </w:r>
      <w:r w:rsidR="00A02DE2" w:rsidRPr="006D579C">
        <w:rPr>
          <w:rFonts w:ascii="Century Gothic" w:hAnsi="Century Gothic"/>
        </w:rPr>
        <w:t>Ces aides</w:t>
      </w:r>
      <w:r w:rsidR="008347B4" w:rsidRPr="006D579C">
        <w:rPr>
          <w:rFonts w:ascii="Century Gothic" w:hAnsi="Century Gothic"/>
        </w:rPr>
        <w:t>,</w:t>
      </w:r>
      <w:r w:rsidR="00A02DE2" w:rsidRPr="006D579C">
        <w:rPr>
          <w:rFonts w:ascii="Century Gothic" w:hAnsi="Century Gothic"/>
        </w:rPr>
        <w:t xml:space="preserve"> </w:t>
      </w:r>
      <w:r w:rsidR="008347B4" w:rsidRPr="006D579C">
        <w:rPr>
          <w:rFonts w:ascii="Century Gothic" w:hAnsi="Century Gothic"/>
        </w:rPr>
        <w:t xml:space="preserve">qui </w:t>
      </w:r>
      <w:r w:rsidR="00A02DE2" w:rsidRPr="006D579C">
        <w:rPr>
          <w:rFonts w:ascii="Century Gothic" w:hAnsi="Century Gothic"/>
        </w:rPr>
        <w:t>ne sont pas renouvelables</w:t>
      </w:r>
      <w:r w:rsidR="008347B4" w:rsidRPr="006D579C">
        <w:rPr>
          <w:rFonts w:ascii="Century Gothic" w:hAnsi="Century Gothic"/>
        </w:rPr>
        <w:t>,</w:t>
      </w:r>
      <w:r w:rsidR="00A02DE2" w:rsidRPr="006D579C">
        <w:rPr>
          <w:rFonts w:ascii="Century Gothic" w:hAnsi="Century Gothic"/>
        </w:rPr>
        <w:t xml:space="preserve"> ne permettent donc pas </w:t>
      </w:r>
      <w:r w:rsidR="00D04281" w:rsidRPr="006D579C">
        <w:rPr>
          <w:rFonts w:ascii="Century Gothic" w:hAnsi="Century Gothic"/>
        </w:rPr>
        <w:t xml:space="preserve">un financement </w:t>
      </w:r>
      <w:r w:rsidR="00A02DE2" w:rsidRPr="006D579C">
        <w:rPr>
          <w:rFonts w:ascii="Century Gothic" w:hAnsi="Century Gothic"/>
        </w:rPr>
        <w:t>dans la durée de l’accompagnement des personnes handicapé</w:t>
      </w:r>
      <w:r w:rsidR="005E2187">
        <w:rPr>
          <w:rFonts w:ascii="Century Gothic" w:hAnsi="Century Gothic"/>
        </w:rPr>
        <w:t>e</w:t>
      </w:r>
      <w:r w:rsidR="00A02DE2" w:rsidRPr="006D579C">
        <w:rPr>
          <w:rFonts w:ascii="Century Gothic" w:hAnsi="Century Gothic"/>
        </w:rPr>
        <w:t xml:space="preserve">s. </w:t>
      </w:r>
      <w:r w:rsidR="00F906EF" w:rsidRPr="006D579C">
        <w:rPr>
          <w:rFonts w:ascii="Century Gothic" w:hAnsi="Century Gothic"/>
        </w:rPr>
        <w:t>Or, l</w:t>
      </w:r>
      <w:r w:rsidR="00A02DE2" w:rsidRPr="006D579C">
        <w:rPr>
          <w:rFonts w:ascii="Century Gothic" w:hAnsi="Century Gothic"/>
        </w:rPr>
        <w:t>es chiffres et les expériences s’inscrivent</w:t>
      </w:r>
      <w:r w:rsidR="008655B9" w:rsidRPr="006D579C">
        <w:rPr>
          <w:rFonts w:ascii="Century Gothic" w:hAnsi="Century Gothic"/>
        </w:rPr>
        <w:t>, notamment pour le handicap psychique,</w:t>
      </w:r>
      <w:r w:rsidR="00A02DE2" w:rsidRPr="006D579C">
        <w:rPr>
          <w:rFonts w:ascii="Century Gothic" w:hAnsi="Century Gothic"/>
        </w:rPr>
        <w:t xml:space="preserve"> en fa</w:t>
      </w:r>
      <w:r w:rsidR="00CA4EF0" w:rsidRPr="006D579C">
        <w:rPr>
          <w:rFonts w:ascii="Century Gothic" w:hAnsi="Century Gothic"/>
        </w:rPr>
        <w:t xml:space="preserve">ux </w:t>
      </w:r>
      <w:r w:rsidR="00815B3D" w:rsidRPr="006D579C">
        <w:rPr>
          <w:rFonts w:ascii="Century Gothic" w:hAnsi="Century Gothic"/>
        </w:rPr>
        <w:t xml:space="preserve">contre </w:t>
      </w:r>
      <w:r w:rsidR="008655B9" w:rsidRPr="006D579C">
        <w:rPr>
          <w:rFonts w:ascii="Century Gothic" w:hAnsi="Century Gothic"/>
        </w:rPr>
        <w:t xml:space="preserve">cette </w:t>
      </w:r>
      <w:r w:rsidR="00CA4EF0" w:rsidRPr="006D579C">
        <w:rPr>
          <w:rFonts w:ascii="Century Gothic" w:hAnsi="Century Gothic"/>
        </w:rPr>
        <w:t>idée selon laquelle</w:t>
      </w:r>
      <w:r w:rsidR="00A02DE2" w:rsidRPr="006D579C">
        <w:rPr>
          <w:rFonts w:ascii="Century Gothic" w:hAnsi="Century Gothic"/>
        </w:rPr>
        <w:t xml:space="preserve"> le besoin </w:t>
      </w:r>
      <w:r w:rsidR="00CA4EF0" w:rsidRPr="006D579C">
        <w:rPr>
          <w:rFonts w:ascii="Century Gothic" w:hAnsi="Century Gothic"/>
        </w:rPr>
        <w:t xml:space="preserve">de tutorat pourrait </w:t>
      </w:r>
      <w:r w:rsidR="00A02DE2" w:rsidRPr="006D579C">
        <w:rPr>
          <w:rFonts w:ascii="Century Gothic" w:hAnsi="Century Gothic"/>
        </w:rPr>
        <w:t>être soldé une fois pour toute</w:t>
      </w:r>
      <w:r w:rsidR="00293C68">
        <w:rPr>
          <w:rFonts w:ascii="Century Gothic" w:hAnsi="Century Gothic"/>
        </w:rPr>
        <w:t>s</w:t>
      </w:r>
      <w:r w:rsidR="00815B3D" w:rsidRPr="006D579C">
        <w:rPr>
          <w:rFonts w:ascii="Century Gothic" w:hAnsi="Century Gothic"/>
        </w:rPr>
        <w:t xml:space="preserve"> et </w:t>
      </w:r>
      <w:r w:rsidR="00D04281" w:rsidRPr="006D579C">
        <w:rPr>
          <w:rFonts w:ascii="Century Gothic" w:hAnsi="Century Gothic"/>
        </w:rPr>
        <w:t>qu’</w:t>
      </w:r>
      <w:r w:rsidR="004645A4" w:rsidRPr="006D579C">
        <w:rPr>
          <w:rFonts w:ascii="Century Gothic" w:hAnsi="Century Gothic"/>
        </w:rPr>
        <w:t>au-delà</w:t>
      </w:r>
      <w:r w:rsidR="00D04281" w:rsidRPr="006D579C">
        <w:rPr>
          <w:rFonts w:ascii="Century Gothic" w:hAnsi="Century Gothic"/>
        </w:rPr>
        <w:t xml:space="preserve"> des premiers temps de l’adaptation, les personnes handicapées n’auraient plus de besoin spécifique</w:t>
      </w:r>
      <w:r w:rsidR="00757375" w:rsidRPr="006D579C">
        <w:rPr>
          <w:rFonts w:ascii="Century Gothic" w:hAnsi="Century Gothic"/>
        </w:rPr>
        <w:t xml:space="preserve"> </w:t>
      </w:r>
      <w:r w:rsidR="001209D2">
        <w:rPr>
          <w:rFonts w:ascii="Century Gothic" w:hAnsi="Century Gothic"/>
        </w:rPr>
        <w:t>dans l’entreprise. S</w:t>
      </w:r>
      <w:r w:rsidR="00D04281" w:rsidRPr="006D579C">
        <w:rPr>
          <w:rFonts w:ascii="Century Gothic" w:hAnsi="Century Gothic"/>
        </w:rPr>
        <w:t>i les difficultés liées au handicap ne disparaissent pas, il est paradoxal que les accompagnements</w:t>
      </w:r>
      <w:r w:rsidR="005F6381" w:rsidRPr="006D579C">
        <w:rPr>
          <w:rFonts w:ascii="Century Gothic" w:hAnsi="Century Gothic"/>
        </w:rPr>
        <w:t xml:space="preserve"> en emploi</w:t>
      </w:r>
      <w:r w:rsidR="00D04281" w:rsidRPr="006D579C">
        <w:rPr>
          <w:rFonts w:ascii="Century Gothic" w:hAnsi="Century Gothic"/>
        </w:rPr>
        <w:t xml:space="preserve"> s’interrompent</w:t>
      </w:r>
      <w:r w:rsidR="005F6381" w:rsidRPr="006D579C">
        <w:rPr>
          <w:rFonts w:ascii="Century Gothic" w:hAnsi="Century Gothic"/>
        </w:rPr>
        <w:t xml:space="preserve"> après la période dite de l’adaptation</w:t>
      </w:r>
      <w:r w:rsidR="00D04281" w:rsidRPr="006D579C">
        <w:rPr>
          <w:rFonts w:ascii="Century Gothic" w:hAnsi="Century Gothic"/>
        </w:rPr>
        <w:t xml:space="preserve">. </w:t>
      </w:r>
    </w:p>
    <w:p w:rsidR="00E47934" w:rsidRDefault="00E47934" w:rsidP="00F01C6C">
      <w:pPr>
        <w:pStyle w:val="Corpsdetexte"/>
        <w:numPr>
          <w:ilvl w:val="0"/>
          <w:numId w:val="0"/>
        </w:numPr>
        <w:rPr>
          <w:rFonts w:ascii="Century Gothic" w:hAnsi="Century Gothic"/>
        </w:rPr>
      </w:pPr>
    </w:p>
    <w:p w:rsidR="007A7175" w:rsidRPr="004F3BB6" w:rsidRDefault="00274859" w:rsidP="00D72B33">
      <w:pPr>
        <w:pStyle w:val="Titre3"/>
        <w:rPr>
          <w:rFonts w:ascii="Century Gothic" w:hAnsi="Century Gothic"/>
          <w:b/>
          <w:i/>
          <w:color w:val="auto"/>
          <w:sz w:val="24"/>
          <w:szCs w:val="24"/>
        </w:rPr>
      </w:pPr>
      <w:bookmarkStart w:id="9" w:name="_Toc398829155"/>
      <w:r w:rsidRPr="004F3BB6">
        <w:rPr>
          <w:rFonts w:ascii="Century Gothic" w:hAnsi="Century Gothic"/>
          <w:b/>
          <w:i/>
          <w:color w:val="auto"/>
          <w:sz w:val="24"/>
          <w:szCs w:val="24"/>
        </w:rPr>
        <w:t>Les prestations ponctuelles spécifiques (PPS) pour des personnes médicalement stabilisées</w:t>
      </w:r>
      <w:r w:rsidR="002623F9" w:rsidRPr="004F3BB6">
        <w:rPr>
          <w:rFonts w:ascii="Century Gothic" w:hAnsi="Century Gothic"/>
          <w:b/>
          <w:i/>
          <w:color w:val="auto"/>
          <w:sz w:val="24"/>
          <w:szCs w:val="24"/>
        </w:rPr>
        <w:t xml:space="preserve"> sont limitées dans le</w:t>
      </w:r>
      <w:r w:rsidR="007A7175" w:rsidRPr="004F3BB6">
        <w:rPr>
          <w:rFonts w:ascii="Century Gothic" w:hAnsi="Century Gothic"/>
          <w:b/>
          <w:i/>
          <w:color w:val="auto"/>
          <w:sz w:val="24"/>
          <w:szCs w:val="24"/>
        </w:rPr>
        <w:t>ur</w:t>
      </w:r>
      <w:r w:rsidR="002623F9" w:rsidRPr="004F3BB6">
        <w:rPr>
          <w:rFonts w:ascii="Century Gothic" w:hAnsi="Century Gothic"/>
          <w:b/>
          <w:i/>
          <w:color w:val="auto"/>
          <w:sz w:val="24"/>
          <w:szCs w:val="24"/>
        </w:rPr>
        <w:t xml:space="preserve"> contenu et le</w:t>
      </w:r>
      <w:r w:rsidR="007A7175" w:rsidRPr="004F3BB6">
        <w:rPr>
          <w:rFonts w:ascii="Century Gothic" w:hAnsi="Century Gothic"/>
          <w:b/>
          <w:i/>
          <w:color w:val="auto"/>
          <w:sz w:val="24"/>
          <w:szCs w:val="24"/>
        </w:rPr>
        <w:t>ur durée</w:t>
      </w:r>
      <w:bookmarkEnd w:id="9"/>
      <w:r w:rsidR="002623F9" w:rsidRPr="004F3BB6">
        <w:rPr>
          <w:rFonts w:ascii="Century Gothic" w:hAnsi="Century Gothic"/>
          <w:b/>
          <w:i/>
          <w:color w:val="auto"/>
          <w:sz w:val="24"/>
          <w:szCs w:val="24"/>
        </w:rPr>
        <w:t xml:space="preserve"> </w:t>
      </w:r>
    </w:p>
    <w:p w:rsidR="008A0494" w:rsidRPr="006D579C" w:rsidRDefault="00690F37" w:rsidP="00786DC0">
      <w:pPr>
        <w:pStyle w:val="Corpsdetexte"/>
        <w:numPr>
          <w:ilvl w:val="0"/>
          <w:numId w:val="0"/>
        </w:numPr>
        <w:rPr>
          <w:rFonts w:ascii="Century Gothic" w:hAnsi="Century Gothic"/>
        </w:rPr>
      </w:pPr>
      <w:r w:rsidRPr="006D579C">
        <w:rPr>
          <w:rFonts w:ascii="Century Gothic" w:hAnsi="Century Gothic"/>
        </w:rPr>
        <w:t xml:space="preserve">Au-delà des </w:t>
      </w:r>
      <w:r w:rsidR="00274859" w:rsidRPr="006D579C">
        <w:rPr>
          <w:rFonts w:ascii="Century Gothic" w:hAnsi="Century Gothic"/>
        </w:rPr>
        <w:t>aides généralistes</w:t>
      </w:r>
      <w:r w:rsidR="00B933E2" w:rsidRPr="006D579C">
        <w:rPr>
          <w:rFonts w:ascii="Century Gothic" w:hAnsi="Century Gothic"/>
        </w:rPr>
        <w:t>,</w:t>
      </w:r>
      <w:r w:rsidR="0007633E" w:rsidRPr="006D579C">
        <w:rPr>
          <w:rFonts w:ascii="Century Gothic" w:hAnsi="Century Gothic"/>
        </w:rPr>
        <w:t xml:space="preserve"> présentées dans un catalogue </w:t>
      </w:r>
      <w:r w:rsidR="00B933E2" w:rsidRPr="006D579C">
        <w:rPr>
          <w:rFonts w:ascii="Century Gothic" w:hAnsi="Century Gothic"/>
        </w:rPr>
        <w:t xml:space="preserve">encore </w:t>
      </w:r>
      <w:r w:rsidR="0007633E" w:rsidRPr="006D579C">
        <w:rPr>
          <w:rFonts w:ascii="Century Gothic" w:hAnsi="Century Gothic"/>
        </w:rPr>
        <w:t xml:space="preserve">difficile </w:t>
      </w:r>
      <w:r w:rsidR="00B933E2" w:rsidRPr="006D579C">
        <w:rPr>
          <w:rFonts w:ascii="Century Gothic" w:hAnsi="Century Gothic"/>
        </w:rPr>
        <w:t>de lecture</w:t>
      </w:r>
      <w:r w:rsidR="0007633E" w:rsidRPr="006D579C">
        <w:rPr>
          <w:rFonts w:ascii="Century Gothic" w:hAnsi="Century Gothic"/>
        </w:rPr>
        <w:t>,</w:t>
      </w:r>
      <w:r w:rsidR="009D7999" w:rsidRPr="006D579C">
        <w:rPr>
          <w:rFonts w:ascii="Century Gothic" w:hAnsi="Century Gothic"/>
        </w:rPr>
        <w:t xml:space="preserve"> </w:t>
      </w:r>
      <w:r w:rsidR="00274859" w:rsidRPr="006D579C">
        <w:rPr>
          <w:rFonts w:ascii="Century Gothic" w:hAnsi="Century Gothic"/>
        </w:rPr>
        <w:t>l’</w:t>
      </w:r>
      <w:r w:rsidR="0096584D" w:rsidRPr="006D579C">
        <w:rPr>
          <w:rFonts w:ascii="Century Gothic" w:hAnsi="Century Gothic"/>
        </w:rPr>
        <w:t>AGEFIPH</w:t>
      </w:r>
      <w:r w:rsidR="00274859" w:rsidRPr="006D579C">
        <w:rPr>
          <w:rFonts w:ascii="Century Gothic" w:hAnsi="Century Gothic"/>
        </w:rPr>
        <w:t xml:space="preserve"> et le </w:t>
      </w:r>
      <w:r w:rsidR="0096584D" w:rsidRPr="006D579C">
        <w:rPr>
          <w:rFonts w:ascii="Century Gothic" w:hAnsi="Century Gothic"/>
        </w:rPr>
        <w:t>FIPHFP</w:t>
      </w:r>
      <w:r w:rsidR="00274859" w:rsidRPr="006D579C">
        <w:rPr>
          <w:rFonts w:ascii="Century Gothic" w:hAnsi="Century Gothic"/>
        </w:rPr>
        <w:t xml:space="preserve"> ont</w:t>
      </w:r>
      <w:r w:rsidR="009D7999" w:rsidRPr="006D579C">
        <w:rPr>
          <w:rFonts w:ascii="Century Gothic" w:hAnsi="Century Gothic"/>
        </w:rPr>
        <w:t xml:space="preserve"> </w:t>
      </w:r>
      <w:r w:rsidRPr="006D579C">
        <w:rPr>
          <w:rFonts w:ascii="Century Gothic" w:hAnsi="Century Gothic"/>
        </w:rPr>
        <w:t>commencé à développer</w:t>
      </w:r>
      <w:r w:rsidR="00274859" w:rsidRPr="006D579C">
        <w:rPr>
          <w:rFonts w:ascii="Century Gothic" w:hAnsi="Century Gothic"/>
        </w:rPr>
        <w:t xml:space="preserve"> et </w:t>
      </w:r>
      <w:r w:rsidRPr="006D579C">
        <w:rPr>
          <w:rFonts w:ascii="Century Gothic" w:hAnsi="Century Gothic"/>
        </w:rPr>
        <w:t>à financer</w:t>
      </w:r>
      <w:r w:rsidR="00274859" w:rsidRPr="006D579C">
        <w:rPr>
          <w:rFonts w:ascii="Century Gothic" w:hAnsi="Century Gothic"/>
        </w:rPr>
        <w:t xml:space="preserve"> en 2013 une offre </w:t>
      </w:r>
      <w:r w:rsidR="008347B4" w:rsidRPr="006D579C">
        <w:rPr>
          <w:rFonts w:ascii="Century Gothic" w:hAnsi="Century Gothic"/>
        </w:rPr>
        <w:t>modifi</w:t>
      </w:r>
      <w:r w:rsidR="000D4C33" w:rsidRPr="006D579C">
        <w:rPr>
          <w:rFonts w:ascii="Century Gothic" w:hAnsi="Century Gothic"/>
        </w:rPr>
        <w:t>ée</w:t>
      </w:r>
      <w:r w:rsidR="008347B4" w:rsidRPr="006D579C">
        <w:rPr>
          <w:rFonts w:ascii="Century Gothic" w:hAnsi="Century Gothic"/>
        </w:rPr>
        <w:t xml:space="preserve"> qui </w:t>
      </w:r>
      <w:r w:rsidR="000E186C" w:rsidRPr="006D579C">
        <w:rPr>
          <w:rFonts w:ascii="Century Gothic" w:hAnsi="Century Gothic"/>
        </w:rPr>
        <w:t>vise</w:t>
      </w:r>
      <w:r w:rsidR="005934AD" w:rsidRPr="006D579C">
        <w:rPr>
          <w:rFonts w:ascii="Century Gothic" w:hAnsi="Century Gothic"/>
        </w:rPr>
        <w:t xml:space="preserve"> </w:t>
      </w:r>
      <w:r w:rsidR="00274859" w:rsidRPr="006D579C">
        <w:rPr>
          <w:rFonts w:ascii="Century Gothic" w:hAnsi="Century Gothic"/>
        </w:rPr>
        <w:t xml:space="preserve">à favoriser l’insertion professionnelle et le maintien dans l’emploi en milieu ordinaire de travail des personnes qui souffrent de maladies psychiques et dont l’état est considéré </w:t>
      </w:r>
      <w:r w:rsidRPr="006D579C">
        <w:rPr>
          <w:rFonts w:ascii="Century Gothic" w:hAnsi="Century Gothic"/>
        </w:rPr>
        <w:t xml:space="preserve">comme </w:t>
      </w:r>
      <w:r w:rsidR="00274859" w:rsidRPr="006D579C">
        <w:rPr>
          <w:rFonts w:ascii="Century Gothic" w:hAnsi="Century Gothic"/>
        </w:rPr>
        <w:t xml:space="preserve">médicalement stabilisé. </w:t>
      </w:r>
    </w:p>
    <w:p w:rsidR="00DC70A9" w:rsidRDefault="000E186C" w:rsidP="00DC70A9">
      <w:pPr>
        <w:pStyle w:val="Corpsdetexte"/>
        <w:numPr>
          <w:ilvl w:val="0"/>
          <w:numId w:val="0"/>
        </w:numPr>
        <w:rPr>
          <w:rFonts w:ascii="Century Gothic" w:hAnsi="Century Gothic"/>
        </w:rPr>
      </w:pPr>
      <w:r w:rsidRPr="006D579C">
        <w:rPr>
          <w:rFonts w:ascii="Century Gothic" w:hAnsi="Century Gothic"/>
        </w:rPr>
        <w:t xml:space="preserve">L’AGEFIPH déploie </w:t>
      </w:r>
      <w:r w:rsidR="000D4C33" w:rsidRPr="006D579C">
        <w:rPr>
          <w:rFonts w:ascii="Century Gothic" w:hAnsi="Century Gothic"/>
        </w:rPr>
        <w:t xml:space="preserve">ainsi </w:t>
      </w:r>
      <w:r w:rsidRPr="006D579C">
        <w:rPr>
          <w:rFonts w:ascii="Century Gothic" w:hAnsi="Century Gothic"/>
        </w:rPr>
        <w:t xml:space="preserve">6 </w:t>
      </w:r>
      <w:r w:rsidR="00274859" w:rsidRPr="006D579C">
        <w:rPr>
          <w:rFonts w:ascii="Century Gothic" w:hAnsi="Century Gothic"/>
        </w:rPr>
        <w:t>prestations</w:t>
      </w:r>
      <w:r w:rsidR="00757375" w:rsidRPr="006D579C">
        <w:rPr>
          <w:rFonts w:ascii="Century Gothic" w:hAnsi="Century Gothic"/>
        </w:rPr>
        <w:t xml:space="preserve"> </w:t>
      </w:r>
      <w:r w:rsidR="00D72B33" w:rsidRPr="006D579C">
        <w:rPr>
          <w:rFonts w:ascii="Century Gothic" w:hAnsi="Century Gothic"/>
        </w:rPr>
        <w:t>disponibles sur toute la France depuis janvier 2012</w:t>
      </w:r>
      <w:r w:rsidR="00D537BE">
        <w:rPr>
          <w:rFonts w:ascii="Century Gothic" w:hAnsi="Century Gothic"/>
        </w:rPr>
        <w:t>,</w:t>
      </w:r>
      <w:r w:rsidR="009D7999" w:rsidRPr="006D579C">
        <w:rPr>
          <w:rFonts w:ascii="Century Gothic" w:hAnsi="Century Gothic"/>
        </w:rPr>
        <w:t xml:space="preserve"> </w:t>
      </w:r>
      <w:r w:rsidR="00D537BE">
        <w:rPr>
          <w:rFonts w:ascii="Century Gothic" w:hAnsi="Century Gothic"/>
        </w:rPr>
        <w:br/>
      </w:r>
      <w:r w:rsidR="00D537BE">
        <w:rPr>
          <w:rFonts w:ascii="Century Gothic" w:hAnsi="Century Gothic"/>
        </w:rPr>
        <w:br/>
      </w:r>
      <w:r w:rsidR="00DC70A9">
        <w:rPr>
          <w:rFonts w:ascii="Century Gothic" w:hAnsi="Century Gothic"/>
        </w:rPr>
        <w:t xml:space="preserve">1) </w:t>
      </w:r>
      <w:r w:rsidR="0055154A" w:rsidRPr="006D579C">
        <w:rPr>
          <w:rFonts w:ascii="Century Gothic" w:hAnsi="Century Gothic"/>
        </w:rPr>
        <w:t xml:space="preserve">Outre un </w:t>
      </w:r>
      <w:r w:rsidR="0055154A" w:rsidRPr="00D537BE">
        <w:rPr>
          <w:rFonts w:ascii="Century Gothic" w:hAnsi="Century Gothic"/>
          <w:u w:val="single"/>
        </w:rPr>
        <w:t>appui à la validation du projet professionnel (VPP),</w:t>
      </w:r>
      <w:r w:rsidR="009D7999" w:rsidRPr="006D579C">
        <w:rPr>
          <w:rFonts w:ascii="Century Gothic" w:hAnsi="Century Gothic"/>
        </w:rPr>
        <w:t xml:space="preserve"> </w:t>
      </w:r>
      <w:r w:rsidR="0055154A" w:rsidRPr="006D579C">
        <w:rPr>
          <w:rFonts w:ascii="Century Gothic" w:hAnsi="Century Gothic"/>
        </w:rPr>
        <w:t xml:space="preserve">deux </w:t>
      </w:r>
      <w:r w:rsidR="007B0D26" w:rsidRPr="006D579C">
        <w:rPr>
          <w:rFonts w:ascii="Century Gothic" w:hAnsi="Century Gothic"/>
        </w:rPr>
        <w:t xml:space="preserve">prestations renouvelables </w:t>
      </w:r>
      <w:r w:rsidRPr="006D579C">
        <w:rPr>
          <w:rFonts w:ascii="Century Gothic" w:hAnsi="Century Gothic"/>
        </w:rPr>
        <w:t xml:space="preserve">portent sur l’amont de l’emploi. Elles ont été </w:t>
      </w:r>
      <w:r w:rsidR="007B0D26" w:rsidRPr="006D579C">
        <w:rPr>
          <w:rFonts w:ascii="Century Gothic" w:hAnsi="Century Gothic"/>
        </w:rPr>
        <w:t xml:space="preserve">conçues pour être réactives sous 15 jours : </w:t>
      </w:r>
    </w:p>
    <w:p w:rsidR="00DC70A9" w:rsidRDefault="00DC70A9" w:rsidP="00D537BE">
      <w:pPr>
        <w:pStyle w:val="Corpsdetexte"/>
        <w:numPr>
          <w:ilvl w:val="0"/>
          <w:numId w:val="0"/>
        </w:numPr>
        <w:jc w:val="left"/>
        <w:rPr>
          <w:rFonts w:ascii="Century Gothic" w:hAnsi="Century Gothic"/>
        </w:rPr>
      </w:pPr>
      <w:r>
        <w:rPr>
          <w:rFonts w:ascii="Century Gothic" w:hAnsi="Century Gothic"/>
        </w:rPr>
        <w:br/>
        <w:t xml:space="preserve">2) </w:t>
      </w:r>
      <w:r w:rsidR="0055154A" w:rsidRPr="00D537BE">
        <w:rPr>
          <w:rFonts w:ascii="Century Gothic" w:hAnsi="Century Gothic"/>
          <w:u w:val="single"/>
        </w:rPr>
        <w:t>l</w:t>
      </w:r>
      <w:r w:rsidR="00847631" w:rsidRPr="00D537BE">
        <w:rPr>
          <w:rFonts w:ascii="Century Gothic" w:hAnsi="Century Gothic"/>
          <w:u w:val="single"/>
        </w:rPr>
        <w:t>’appui</w:t>
      </w:r>
      <w:r w:rsidR="00815229">
        <w:rPr>
          <w:rFonts w:ascii="Century Gothic" w:hAnsi="Century Gothic"/>
          <w:u w:val="single"/>
        </w:rPr>
        <w:t xml:space="preserve"> </w:t>
      </w:r>
      <w:r w:rsidR="00866922">
        <w:rPr>
          <w:rFonts w:ascii="Century Gothic" w:hAnsi="Century Gothic"/>
          <w:u w:val="single"/>
        </w:rPr>
        <w:t>à</w:t>
      </w:r>
      <w:r w:rsidR="000E51D2" w:rsidRPr="00D537BE">
        <w:rPr>
          <w:rFonts w:ascii="Century Gothic" w:hAnsi="Century Gothic"/>
          <w:u w:val="single"/>
        </w:rPr>
        <w:t xml:space="preserve"> un diagnostic approfondi (ADI)</w:t>
      </w:r>
      <w:r w:rsidR="00274859" w:rsidRPr="006D579C">
        <w:rPr>
          <w:rFonts w:ascii="Century Gothic" w:hAnsi="Century Gothic"/>
        </w:rPr>
        <w:t xml:space="preserve"> </w:t>
      </w:r>
      <w:r w:rsidR="00E756F4" w:rsidRPr="006D579C">
        <w:rPr>
          <w:rFonts w:ascii="Century Gothic" w:hAnsi="Century Gothic"/>
        </w:rPr>
        <w:t xml:space="preserve">soit </w:t>
      </w:r>
      <w:r w:rsidR="007B0D26" w:rsidRPr="006D579C">
        <w:rPr>
          <w:rFonts w:ascii="Century Gothic" w:hAnsi="Century Gothic"/>
        </w:rPr>
        <w:t>de 6 à 15 heures sur une durée de</w:t>
      </w:r>
      <w:r w:rsidR="009D7999" w:rsidRPr="006D579C">
        <w:rPr>
          <w:rFonts w:ascii="Century Gothic" w:hAnsi="Century Gothic"/>
        </w:rPr>
        <w:t xml:space="preserve"> </w:t>
      </w:r>
      <w:r w:rsidR="00274859" w:rsidRPr="006D579C">
        <w:rPr>
          <w:rFonts w:ascii="Century Gothic" w:hAnsi="Century Gothic"/>
        </w:rPr>
        <w:t xml:space="preserve">3 mois </w:t>
      </w:r>
      <w:r w:rsidR="007B0D26" w:rsidRPr="006D579C">
        <w:rPr>
          <w:rFonts w:ascii="Century Gothic" w:hAnsi="Century Gothic"/>
        </w:rPr>
        <w:t>(</w:t>
      </w:r>
      <w:r w:rsidR="00274859" w:rsidRPr="006D579C">
        <w:rPr>
          <w:rFonts w:ascii="Century Gothic" w:hAnsi="Century Gothic"/>
        </w:rPr>
        <w:t>restitution du diagnostic</w:t>
      </w:r>
      <w:r w:rsidR="007B0D26" w:rsidRPr="006D579C">
        <w:rPr>
          <w:rFonts w:ascii="Century Gothic" w:hAnsi="Century Gothic"/>
        </w:rPr>
        <w:t xml:space="preserve"> comprise)</w:t>
      </w:r>
      <w:r>
        <w:rPr>
          <w:rFonts w:ascii="Century Gothic" w:hAnsi="Century Gothic"/>
        </w:rPr>
        <w:br/>
      </w:r>
    </w:p>
    <w:p w:rsidR="008A0494" w:rsidRPr="006D579C" w:rsidRDefault="00DC70A9" w:rsidP="00DC70A9">
      <w:pPr>
        <w:pStyle w:val="Corpsdetexte"/>
        <w:numPr>
          <w:ilvl w:val="0"/>
          <w:numId w:val="0"/>
        </w:numPr>
        <w:rPr>
          <w:rFonts w:ascii="Century Gothic" w:hAnsi="Century Gothic"/>
        </w:rPr>
      </w:pPr>
      <w:r>
        <w:rPr>
          <w:rFonts w:ascii="Century Gothic" w:hAnsi="Century Gothic"/>
        </w:rPr>
        <w:t xml:space="preserve">3) </w:t>
      </w:r>
      <w:r w:rsidR="0055154A" w:rsidRPr="00D537BE">
        <w:rPr>
          <w:rFonts w:ascii="Century Gothic" w:hAnsi="Century Gothic"/>
          <w:u w:val="single"/>
        </w:rPr>
        <w:t>l</w:t>
      </w:r>
      <w:r w:rsidR="000E51D2" w:rsidRPr="00D537BE">
        <w:rPr>
          <w:rFonts w:ascii="Century Gothic" w:hAnsi="Century Gothic"/>
          <w:u w:val="single"/>
        </w:rPr>
        <w:t>’appui à l’élaboration du projet professionnel (EPP)</w:t>
      </w:r>
      <w:r w:rsidR="00274859" w:rsidRPr="006D579C">
        <w:rPr>
          <w:rFonts w:ascii="Century Gothic" w:hAnsi="Century Gothic"/>
        </w:rPr>
        <w:t xml:space="preserve"> </w:t>
      </w:r>
      <w:r w:rsidR="00E756F4" w:rsidRPr="006D579C">
        <w:rPr>
          <w:rFonts w:ascii="Century Gothic" w:hAnsi="Century Gothic"/>
        </w:rPr>
        <w:t xml:space="preserve">avec </w:t>
      </w:r>
      <w:r w:rsidR="00274859" w:rsidRPr="006D579C">
        <w:rPr>
          <w:rFonts w:ascii="Century Gothic" w:hAnsi="Century Gothic"/>
        </w:rPr>
        <w:t xml:space="preserve">une phase de diagnostic et une phase d’élaboration du projet professionnel </w:t>
      </w:r>
      <w:r w:rsidR="0055154A" w:rsidRPr="006D579C">
        <w:rPr>
          <w:rFonts w:ascii="Century Gothic" w:hAnsi="Century Gothic"/>
        </w:rPr>
        <w:t xml:space="preserve">soit </w:t>
      </w:r>
      <w:r w:rsidR="000E51D2" w:rsidRPr="006D579C">
        <w:rPr>
          <w:rFonts w:ascii="Century Gothic" w:hAnsi="Century Gothic"/>
        </w:rPr>
        <w:t xml:space="preserve">30 heures sur une durée de </w:t>
      </w:r>
      <w:r w:rsidR="00274859" w:rsidRPr="006D579C">
        <w:rPr>
          <w:rFonts w:ascii="Century Gothic" w:hAnsi="Century Gothic"/>
        </w:rPr>
        <w:t>9 mois au maximum (restitution incluse)</w:t>
      </w:r>
      <w:r w:rsidR="000E51D2" w:rsidRPr="006D579C">
        <w:rPr>
          <w:rFonts w:ascii="Century Gothic" w:hAnsi="Century Gothic"/>
        </w:rPr>
        <w:t>.</w:t>
      </w:r>
      <w:r w:rsidR="00274859" w:rsidRPr="006D579C">
        <w:rPr>
          <w:rFonts w:ascii="Century Gothic" w:hAnsi="Century Gothic"/>
        </w:rPr>
        <w:t xml:space="preserve"> </w:t>
      </w:r>
    </w:p>
    <w:p w:rsidR="0076624F" w:rsidRPr="006D579C" w:rsidRDefault="000E51D2" w:rsidP="00FB2F91">
      <w:pPr>
        <w:pStyle w:val="Corpsdetexte"/>
        <w:numPr>
          <w:ilvl w:val="0"/>
          <w:numId w:val="0"/>
        </w:numPr>
        <w:rPr>
          <w:rFonts w:ascii="Century Gothic" w:hAnsi="Century Gothic"/>
        </w:rPr>
      </w:pPr>
      <w:r w:rsidRPr="006D579C">
        <w:rPr>
          <w:rFonts w:ascii="Century Gothic" w:hAnsi="Century Gothic"/>
        </w:rPr>
        <w:t>Trois prestations concernent les personnes en emploi en milieu de travail ordinaire et visent l’intégration, la gestion d’une crise et la prévention de la désinsertion professionnelle :</w:t>
      </w:r>
    </w:p>
    <w:p w:rsidR="008A0494" w:rsidRPr="006D579C" w:rsidRDefault="00EC4E87" w:rsidP="00EC4E87">
      <w:pPr>
        <w:pStyle w:val="Corpsdetexte"/>
        <w:numPr>
          <w:ilvl w:val="0"/>
          <w:numId w:val="0"/>
        </w:numPr>
        <w:rPr>
          <w:rFonts w:ascii="Century Gothic" w:hAnsi="Century Gothic"/>
        </w:rPr>
      </w:pPr>
      <w:r>
        <w:rPr>
          <w:rFonts w:ascii="Century Gothic" w:hAnsi="Century Gothic"/>
        </w:rPr>
        <w:lastRenderedPageBreak/>
        <w:t xml:space="preserve">4) </w:t>
      </w:r>
      <w:r w:rsidR="0055154A" w:rsidRPr="00D537BE">
        <w:rPr>
          <w:rFonts w:ascii="Century Gothic" w:hAnsi="Century Gothic"/>
          <w:u w:val="single"/>
        </w:rPr>
        <w:t>l</w:t>
      </w:r>
      <w:r w:rsidR="000E51D2" w:rsidRPr="00D537BE">
        <w:rPr>
          <w:rFonts w:ascii="Century Gothic" w:hAnsi="Century Gothic"/>
          <w:u w:val="single"/>
        </w:rPr>
        <w:t>’appui à l’intégration en entreprise ou en formation (AIEF)</w:t>
      </w:r>
      <w:r w:rsidR="00274859" w:rsidRPr="006D579C">
        <w:rPr>
          <w:rFonts w:ascii="Century Gothic" w:hAnsi="Century Gothic"/>
        </w:rPr>
        <w:t xml:space="preserve"> est une prestation de 9 mois au maximum (restitution comprise) pou</w:t>
      </w:r>
      <w:r w:rsidR="0055154A" w:rsidRPr="006D579C">
        <w:rPr>
          <w:rFonts w:ascii="Century Gothic" w:hAnsi="Century Gothic"/>
        </w:rPr>
        <w:t>r une durée limitée à 20 heures ;</w:t>
      </w:r>
    </w:p>
    <w:p w:rsidR="008A0494" w:rsidRPr="006D579C" w:rsidRDefault="00EC4E87" w:rsidP="00EC4E87">
      <w:pPr>
        <w:pStyle w:val="Corpsdetexte"/>
        <w:numPr>
          <w:ilvl w:val="0"/>
          <w:numId w:val="0"/>
        </w:numPr>
        <w:rPr>
          <w:rFonts w:ascii="Century Gothic" w:hAnsi="Century Gothic"/>
        </w:rPr>
      </w:pPr>
      <w:r>
        <w:rPr>
          <w:rFonts w:ascii="Century Gothic" w:hAnsi="Century Gothic"/>
        </w:rPr>
        <w:t xml:space="preserve">5) </w:t>
      </w:r>
      <w:r w:rsidR="0055154A" w:rsidRPr="006D579C">
        <w:rPr>
          <w:rFonts w:ascii="Century Gothic" w:hAnsi="Century Gothic"/>
        </w:rPr>
        <w:t>l</w:t>
      </w:r>
      <w:r w:rsidR="00274859" w:rsidRPr="006D579C">
        <w:rPr>
          <w:rFonts w:ascii="Century Gothic" w:hAnsi="Century Gothic"/>
        </w:rPr>
        <w:t xml:space="preserve">a prestation </w:t>
      </w:r>
      <w:r w:rsidR="00274859" w:rsidRPr="00D537BE">
        <w:rPr>
          <w:rFonts w:ascii="Century Gothic" w:hAnsi="Century Gothic"/>
          <w:u w:val="single"/>
        </w:rPr>
        <w:t>« </w:t>
      </w:r>
      <w:r w:rsidR="000E51D2" w:rsidRPr="00D537BE">
        <w:rPr>
          <w:rFonts w:ascii="Century Gothic" w:hAnsi="Century Gothic"/>
          <w:u w:val="single"/>
        </w:rPr>
        <w:t>suivi dans l’emploi</w:t>
      </w:r>
      <w:r w:rsidR="0055154A" w:rsidRPr="00D537BE">
        <w:rPr>
          <w:rFonts w:ascii="Century Gothic" w:hAnsi="Century Gothic"/>
          <w:u w:val="single"/>
        </w:rPr>
        <w:t xml:space="preserve"> et appui-conseil dans l’emploi</w:t>
      </w:r>
      <w:r w:rsidR="00274859" w:rsidRPr="00D537BE">
        <w:rPr>
          <w:rFonts w:ascii="Century Gothic" w:hAnsi="Century Gothic"/>
          <w:u w:val="single"/>
        </w:rPr>
        <w:t>»</w:t>
      </w:r>
      <w:r w:rsidR="00274859" w:rsidRPr="006D579C">
        <w:rPr>
          <w:rFonts w:ascii="Century Gothic" w:hAnsi="Century Gothic"/>
        </w:rPr>
        <w:t xml:space="preserve"> </w:t>
      </w:r>
      <w:r w:rsidR="007B0D26" w:rsidRPr="006D579C">
        <w:rPr>
          <w:rFonts w:ascii="Century Gothic" w:hAnsi="Century Gothic"/>
        </w:rPr>
        <w:t xml:space="preserve">met </w:t>
      </w:r>
      <w:r w:rsidR="003163C4" w:rsidRPr="006D579C">
        <w:rPr>
          <w:rFonts w:ascii="Century Gothic" w:hAnsi="Century Gothic"/>
        </w:rPr>
        <w:t xml:space="preserve">plus encore </w:t>
      </w:r>
      <w:r w:rsidR="007B0D26" w:rsidRPr="006D579C">
        <w:rPr>
          <w:rFonts w:ascii="Century Gothic" w:hAnsi="Century Gothic"/>
        </w:rPr>
        <w:t xml:space="preserve">l’accent sur </w:t>
      </w:r>
      <w:r w:rsidR="0055154A" w:rsidRPr="006D579C">
        <w:rPr>
          <w:rFonts w:ascii="Century Gothic" w:hAnsi="Century Gothic"/>
        </w:rPr>
        <w:t xml:space="preserve">la </w:t>
      </w:r>
      <w:r w:rsidR="007B0D26" w:rsidRPr="006D579C">
        <w:rPr>
          <w:rFonts w:ascii="Century Gothic" w:hAnsi="Century Gothic"/>
        </w:rPr>
        <w:t xml:space="preserve">réactivité. Elle vise à </w:t>
      </w:r>
      <w:r w:rsidR="00274859" w:rsidRPr="006D579C">
        <w:rPr>
          <w:rFonts w:ascii="Century Gothic" w:hAnsi="Century Gothic"/>
        </w:rPr>
        <w:t xml:space="preserve">désamorcer le plus rapidement possible les conflits ou problèmes éventuels qui pourraient survenir </w:t>
      </w:r>
      <w:r w:rsidR="007B0D26" w:rsidRPr="006D579C">
        <w:rPr>
          <w:rFonts w:ascii="Century Gothic" w:hAnsi="Century Gothic"/>
        </w:rPr>
        <w:t xml:space="preserve">au </w:t>
      </w:r>
      <w:r w:rsidR="00274859" w:rsidRPr="006D579C">
        <w:rPr>
          <w:rFonts w:ascii="Century Gothic" w:hAnsi="Century Gothic"/>
        </w:rPr>
        <w:t>cours de l’exécution du contrat de travail et ainsi</w:t>
      </w:r>
      <w:r w:rsidR="009D7999" w:rsidRPr="006D579C">
        <w:rPr>
          <w:rFonts w:ascii="Century Gothic" w:hAnsi="Century Gothic"/>
        </w:rPr>
        <w:t xml:space="preserve"> </w:t>
      </w:r>
      <w:r w:rsidR="007B0D26" w:rsidRPr="006D579C">
        <w:rPr>
          <w:rFonts w:ascii="Century Gothic" w:hAnsi="Century Gothic"/>
        </w:rPr>
        <w:t xml:space="preserve">prévenir au mieux </w:t>
      </w:r>
      <w:r w:rsidR="00274859" w:rsidRPr="006D579C">
        <w:rPr>
          <w:rFonts w:ascii="Century Gothic" w:hAnsi="Century Gothic"/>
        </w:rPr>
        <w:t xml:space="preserve">les échecs </w:t>
      </w:r>
      <w:r w:rsidR="007B0D26" w:rsidRPr="006D579C">
        <w:rPr>
          <w:rFonts w:ascii="Century Gothic" w:hAnsi="Century Gothic"/>
        </w:rPr>
        <w:t xml:space="preserve">et </w:t>
      </w:r>
      <w:r w:rsidR="0055154A" w:rsidRPr="006D579C">
        <w:rPr>
          <w:rFonts w:ascii="Century Gothic" w:hAnsi="Century Gothic"/>
        </w:rPr>
        <w:t>d’en limiter le</w:t>
      </w:r>
      <w:r w:rsidR="007B0D26" w:rsidRPr="006D579C">
        <w:rPr>
          <w:rFonts w:ascii="Century Gothic" w:hAnsi="Century Gothic"/>
        </w:rPr>
        <w:t xml:space="preserve">s </w:t>
      </w:r>
      <w:r w:rsidR="005934AD" w:rsidRPr="006D579C">
        <w:rPr>
          <w:rFonts w:ascii="Century Gothic" w:hAnsi="Century Gothic"/>
        </w:rPr>
        <w:t>conséquences.</w:t>
      </w:r>
      <w:r w:rsidR="00274859" w:rsidRPr="006D579C">
        <w:rPr>
          <w:rFonts w:ascii="Century Gothic" w:hAnsi="Century Gothic"/>
        </w:rPr>
        <w:t xml:space="preserve"> La prestation</w:t>
      </w:r>
      <w:r w:rsidR="0076624F" w:rsidRPr="006D579C">
        <w:rPr>
          <w:rFonts w:ascii="Century Gothic" w:hAnsi="Century Gothic"/>
        </w:rPr>
        <w:t>,</w:t>
      </w:r>
      <w:r w:rsidR="00274859" w:rsidRPr="006D579C">
        <w:rPr>
          <w:rFonts w:ascii="Century Gothic" w:hAnsi="Century Gothic"/>
        </w:rPr>
        <w:t xml:space="preserve"> </w:t>
      </w:r>
      <w:r w:rsidR="009F6E45">
        <w:rPr>
          <w:rFonts w:ascii="Century Gothic" w:hAnsi="Century Gothic"/>
        </w:rPr>
        <w:t xml:space="preserve">n’est </w:t>
      </w:r>
      <w:r w:rsidR="0076624F" w:rsidRPr="006D579C">
        <w:rPr>
          <w:rFonts w:ascii="Century Gothic" w:hAnsi="Century Gothic"/>
        </w:rPr>
        <w:t>mobilisable que par l’employeur et pour 5 heures au maximum</w:t>
      </w:r>
      <w:r w:rsidR="005F78F0">
        <w:rPr>
          <w:rFonts w:ascii="Century Gothic" w:hAnsi="Century Gothic"/>
        </w:rPr>
        <w:t>.</w:t>
      </w:r>
      <w:r w:rsidR="0076624F" w:rsidRPr="006D579C">
        <w:rPr>
          <w:rFonts w:ascii="Century Gothic" w:hAnsi="Century Gothic"/>
        </w:rPr>
        <w:t xml:space="preserve"> </w:t>
      </w:r>
      <w:r w:rsidR="00307D08">
        <w:rPr>
          <w:rFonts w:ascii="Century Gothic" w:hAnsi="Century Gothic"/>
        </w:rPr>
        <w:br/>
      </w:r>
      <w:r w:rsidR="005F78F0">
        <w:rPr>
          <w:rFonts w:ascii="Century Gothic" w:hAnsi="Century Gothic"/>
        </w:rPr>
        <w:t>E</w:t>
      </w:r>
      <w:r w:rsidR="00FC33AC">
        <w:rPr>
          <w:rFonts w:ascii="Century Gothic" w:hAnsi="Century Gothic"/>
        </w:rPr>
        <w:t xml:space="preserve">lle </w:t>
      </w:r>
      <w:r w:rsidR="00274859" w:rsidRPr="006D579C">
        <w:rPr>
          <w:rFonts w:ascii="Century Gothic" w:hAnsi="Century Gothic"/>
        </w:rPr>
        <w:t xml:space="preserve">doit intervenir au plus tard </w:t>
      </w:r>
      <w:r w:rsidR="000E186C" w:rsidRPr="006D579C">
        <w:rPr>
          <w:rFonts w:ascii="Century Gothic" w:hAnsi="Century Gothic"/>
        </w:rPr>
        <w:t xml:space="preserve">dans les </w:t>
      </w:r>
      <w:r w:rsidR="00274859" w:rsidRPr="006D579C">
        <w:rPr>
          <w:rFonts w:ascii="Century Gothic" w:hAnsi="Century Gothic"/>
        </w:rPr>
        <w:t xml:space="preserve">48 heures. </w:t>
      </w:r>
      <w:r w:rsidR="00773340" w:rsidRPr="006D579C">
        <w:rPr>
          <w:rFonts w:ascii="Century Gothic" w:hAnsi="Century Gothic"/>
        </w:rPr>
        <w:t>Elle comprend</w:t>
      </w:r>
      <w:r w:rsidR="00FC33AC">
        <w:rPr>
          <w:rFonts w:ascii="Century Gothic" w:hAnsi="Century Gothic"/>
        </w:rPr>
        <w:t xml:space="preserve"> deux</w:t>
      </w:r>
      <w:r w:rsidR="00274859" w:rsidRPr="006D579C">
        <w:rPr>
          <w:rFonts w:ascii="Century Gothic" w:hAnsi="Century Gothic"/>
        </w:rPr>
        <w:t xml:space="preserve"> intervention</w:t>
      </w:r>
      <w:r w:rsidR="00FC33AC">
        <w:rPr>
          <w:rFonts w:ascii="Century Gothic" w:hAnsi="Century Gothic"/>
        </w:rPr>
        <w:t>s</w:t>
      </w:r>
      <w:r w:rsidR="005F78F0">
        <w:rPr>
          <w:rFonts w:ascii="Century Gothic" w:hAnsi="Century Gothic"/>
        </w:rPr>
        <w:t> : une</w:t>
      </w:r>
      <w:r w:rsidR="00274859" w:rsidRPr="006D579C">
        <w:rPr>
          <w:rFonts w:ascii="Century Gothic" w:hAnsi="Century Gothic"/>
        </w:rPr>
        <w:t xml:space="preserve"> dans l’entreprise en cas de problème de régulation entre le sala</w:t>
      </w:r>
      <w:r w:rsidR="00E756F4" w:rsidRPr="006D579C">
        <w:rPr>
          <w:rFonts w:ascii="Century Gothic" w:hAnsi="Century Gothic"/>
        </w:rPr>
        <w:t>rié et son environnement,</w:t>
      </w:r>
      <w:r w:rsidR="00D451BB">
        <w:rPr>
          <w:rFonts w:ascii="Century Gothic" w:hAnsi="Century Gothic"/>
        </w:rPr>
        <w:t xml:space="preserve"> </w:t>
      </w:r>
      <w:r w:rsidR="005F78F0">
        <w:rPr>
          <w:rFonts w:ascii="Century Gothic" w:hAnsi="Century Gothic"/>
        </w:rPr>
        <w:t>l’</w:t>
      </w:r>
      <w:r w:rsidR="000E186C" w:rsidRPr="006D579C">
        <w:rPr>
          <w:rFonts w:ascii="Century Gothic" w:hAnsi="Century Gothic"/>
        </w:rPr>
        <w:t xml:space="preserve">autre </w:t>
      </w:r>
      <w:r w:rsidR="003163C4" w:rsidRPr="006D579C">
        <w:rPr>
          <w:rFonts w:ascii="Century Gothic" w:hAnsi="Century Gothic"/>
        </w:rPr>
        <w:t>si la personne salariée</w:t>
      </w:r>
      <w:r w:rsidR="003163C4" w:rsidRPr="006D579C" w:rsidDel="003163C4">
        <w:rPr>
          <w:rFonts w:ascii="Century Gothic" w:hAnsi="Century Gothic"/>
        </w:rPr>
        <w:t xml:space="preserve"> </w:t>
      </w:r>
      <w:r w:rsidR="00274859" w:rsidRPr="006D579C">
        <w:rPr>
          <w:rFonts w:ascii="Century Gothic" w:hAnsi="Century Gothic"/>
        </w:rPr>
        <w:t xml:space="preserve">ressent </w:t>
      </w:r>
      <w:r w:rsidR="003163C4" w:rsidRPr="006D579C">
        <w:rPr>
          <w:rFonts w:ascii="Century Gothic" w:hAnsi="Century Gothic"/>
        </w:rPr>
        <w:t>un</w:t>
      </w:r>
      <w:r w:rsidR="0055154A" w:rsidRPr="006D579C">
        <w:rPr>
          <w:rFonts w:ascii="Century Gothic" w:hAnsi="Century Gothic"/>
        </w:rPr>
        <w:t>e difficulté</w:t>
      </w:r>
      <w:r w:rsidR="00E756F4" w:rsidRPr="006D579C">
        <w:rPr>
          <w:rFonts w:ascii="Century Gothic" w:hAnsi="Century Gothic"/>
        </w:rPr>
        <w:t xml:space="preserve">, </w:t>
      </w:r>
      <w:r w:rsidR="003163C4" w:rsidRPr="006D579C">
        <w:rPr>
          <w:rFonts w:ascii="Century Gothic" w:hAnsi="Century Gothic"/>
        </w:rPr>
        <w:t xml:space="preserve">l’établissement d’un </w:t>
      </w:r>
      <w:r w:rsidR="00274859" w:rsidRPr="006D579C">
        <w:rPr>
          <w:rFonts w:ascii="Century Gothic" w:hAnsi="Century Gothic"/>
        </w:rPr>
        <w:t xml:space="preserve">lien avec le </w:t>
      </w:r>
      <w:r w:rsidR="0055154A" w:rsidRPr="006D579C">
        <w:rPr>
          <w:rFonts w:ascii="Century Gothic" w:hAnsi="Century Gothic"/>
        </w:rPr>
        <w:t xml:space="preserve">soin et les autres opérateurs et </w:t>
      </w:r>
      <w:r w:rsidR="003163C4" w:rsidRPr="006D579C">
        <w:rPr>
          <w:rFonts w:ascii="Century Gothic" w:hAnsi="Century Gothic"/>
        </w:rPr>
        <w:t xml:space="preserve">un </w:t>
      </w:r>
      <w:r w:rsidR="00274859" w:rsidRPr="006D579C">
        <w:rPr>
          <w:rFonts w:ascii="Century Gothic" w:hAnsi="Century Gothic"/>
        </w:rPr>
        <w:t>soutien à</w:t>
      </w:r>
      <w:r w:rsidR="0055154A" w:rsidRPr="006D579C">
        <w:rPr>
          <w:rFonts w:ascii="Century Gothic" w:hAnsi="Century Gothic"/>
        </w:rPr>
        <w:t xml:space="preserve"> l’entreprise et à la personne ;</w:t>
      </w:r>
    </w:p>
    <w:p w:rsidR="008A0494" w:rsidRPr="006D579C" w:rsidRDefault="00EC4E87" w:rsidP="00EC4E87">
      <w:pPr>
        <w:pStyle w:val="Corpsdetexte"/>
        <w:numPr>
          <w:ilvl w:val="0"/>
          <w:numId w:val="0"/>
        </w:numPr>
        <w:rPr>
          <w:rFonts w:ascii="Century Gothic" w:hAnsi="Century Gothic"/>
        </w:rPr>
      </w:pPr>
      <w:r>
        <w:rPr>
          <w:rFonts w:ascii="Century Gothic" w:hAnsi="Century Gothic"/>
        </w:rPr>
        <w:t xml:space="preserve">6) </w:t>
      </w:r>
      <w:r w:rsidR="0055154A" w:rsidRPr="006D579C">
        <w:rPr>
          <w:rFonts w:ascii="Century Gothic" w:hAnsi="Century Gothic"/>
        </w:rPr>
        <w:t>l</w:t>
      </w:r>
      <w:r w:rsidR="00274859" w:rsidRPr="006D579C">
        <w:rPr>
          <w:rFonts w:ascii="Century Gothic" w:hAnsi="Century Gothic"/>
        </w:rPr>
        <w:t xml:space="preserve">a prestation </w:t>
      </w:r>
      <w:r w:rsidR="00274859" w:rsidRPr="00D537BE">
        <w:rPr>
          <w:rFonts w:ascii="Century Gothic" w:hAnsi="Century Gothic"/>
          <w:u w:val="single"/>
        </w:rPr>
        <w:t xml:space="preserve">« Appui conseil pour le maintien dans l’emploi, à la demande de </w:t>
      </w:r>
      <w:r w:rsidR="00E756F4" w:rsidRPr="00D537BE">
        <w:rPr>
          <w:rFonts w:ascii="Century Gothic" w:hAnsi="Century Gothic"/>
          <w:u w:val="single"/>
        </w:rPr>
        <w:t>l’employeur et /ou du salarié »</w:t>
      </w:r>
      <w:r w:rsidR="00274859" w:rsidRPr="006D579C">
        <w:rPr>
          <w:rFonts w:ascii="Century Gothic" w:hAnsi="Century Gothic"/>
        </w:rPr>
        <w:t xml:space="preserve"> vise à éviter la désinsertion professionnelle du salarié </w:t>
      </w:r>
      <w:r w:rsidR="003163C4" w:rsidRPr="006D579C">
        <w:rPr>
          <w:rFonts w:ascii="Century Gothic" w:hAnsi="Century Gothic"/>
        </w:rPr>
        <w:t xml:space="preserve">en </w:t>
      </w:r>
      <w:r w:rsidR="00274859" w:rsidRPr="006D579C">
        <w:rPr>
          <w:rFonts w:ascii="Century Gothic" w:hAnsi="Century Gothic"/>
        </w:rPr>
        <w:t xml:space="preserve">état de souffrance psychique. Elle est </w:t>
      </w:r>
      <w:r w:rsidR="003163C4" w:rsidRPr="006D579C">
        <w:rPr>
          <w:rFonts w:ascii="Century Gothic" w:hAnsi="Century Gothic"/>
        </w:rPr>
        <w:t xml:space="preserve">limitée à 30 heures </w:t>
      </w:r>
      <w:r w:rsidR="0055154A" w:rsidRPr="006D579C">
        <w:rPr>
          <w:rFonts w:ascii="Century Gothic" w:hAnsi="Century Gothic"/>
        </w:rPr>
        <w:t xml:space="preserve">à répartir </w:t>
      </w:r>
      <w:r w:rsidR="000E186C" w:rsidRPr="006D579C">
        <w:rPr>
          <w:rFonts w:ascii="Century Gothic" w:hAnsi="Century Gothic"/>
        </w:rPr>
        <w:t xml:space="preserve">sur </w:t>
      </w:r>
      <w:r w:rsidR="003163C4" w:rsidRPr="006D579C">
        <w:rPr>
          <w:rFonts w:ascii="Century Gothic" w:hAnsi="Century Gothic"/>
        </w:rPr>
        <w:t xml:space="preserve">une durée de </w:t>
      </w:r>
      <w:r w:rsidR="00274859" w:rsidRPr="006D579C">
        <w:rPr>
          <w:rFonts w:ascii="Century Gothic" w:hAnsi="Century Gothic"/>
        </w:rPr>
        <w:t>six mois</w:t>
      </w:r>
      <w:r w:rsidR="003163C4" w:rsidRPr="006D579C">
        <w:rPr>
          <w:rFonts w:ascii="Century Gothic" w:hAnsi="Century Gothic"/>
        </w:rPr>
        <w:t xml:space="preserve"> selon des </w:t>
      </w:r>
      <w:r w:rsidR="00274859" w:rsidRPr="006D579C">
        <w:rPr>
          <w:rFonts w:ascii="Century Gothic" w:hAnsi="Century Gothic"/>
        </w:rPr>
        <w:t>modalités</w:t>
      </w:r>
      <w:r w:rsidR="009D7999" w:rsidRPr="006D579C">
        <w:rPr>
          <w:rFonts w:ascii="Century Gothic" w:hAnsi="Century Gothic"/>
        </w:rPr>
        <w:t xml:space="preserve"> </w:t>
      </w:r>
      <w:r w:rsidR="003163C4" w:rsidRPr="006D579C">
        <w:rPr>
          <w:rFonts w:ascii="Century Gothic" w:hAnsi="Century Gothic"/>
        </w:rPr>
        <w:t xml:space="preserve">co définies entre le prescripteur Cap emploi, le prestataire retenu et l’employeur (séance d’information collective, information générale de l’employeur, séquence approfondie avec le tuteur, les collègues de travail…). </w:t>
      </w:r>
    </w:p>
    <w:p w:rsidR="00E13E78" w:rsidRPr="006D579C" w:rsidRDefault="00274859" w:rsidP="00A20999">
      <w:pPr>
        <w:pStyle w:val="Corpsdetexte"/>
        <w:numPr>
          <w:ilvl w:val="0"/>
          <w:numId w:val="0"/>
        </w:numPr>
        <w:rPr>
          <w:rFonts w:ascii="Century Gothic" w:hAnsi="Century Gothic"/>
        </w:rPr>
      </w:pPr>
      <w:r w:rsidRPr="006D579C">
        <w:rPr>
          <w:rFonts w:ascii="Century Gothic" w:hAnsi="Century Gothic"/>
        </w:rPr>
        <w:t>Ces prestations spécifiques viennent en complément des autres outils du catalogue de l’</w:t>
      </w:r>
      <w:r w:rsidR="0096584D" w:rsidRPr="006D579C">
        <w:rPr>
          <w:rFonts w:ascii="Century Gothic" w:hAnsi="Century Gothic"/>
        </w:rPr>
        <w:t>AGEFIPH</w:t>
      </w:r>
      <w:r w:rsidRPr="006D579C">
        <w:rPr>
          <w:rFonts w:ascii="Century Gothic" w:hAnsi="Century Gothic"/>
        </w:rPr>
        <w:t xml:space="preserve"> </w:t>
      </w:r>
      <w:r w:rsidR="00071108">
        <w:rPr>
          <w:rFonts w:ascii="Century Gothic" w:hAnsi="Century Gothic"/>
        </w:rPr>
        <w:t>et du</w:t>
      </w:r>
      <w:r w:rsidR="0007633E" w:rsidRPr="006D579C">
        <w:rPr>
          <w:rFonts w:ascii="Century Gothic" w:hAnsi="Century Gothic"/>
        </w:rPr>
        <w:t xml:space="preserve"> </w:t>
      </w:r>
      <w:r w:rsidR="0096584D" w:rsidRPr="006D579C">
        <w:rPr>
          <w:rFonts w:ascii="Century Gothic" w:hAnsi="Century Gothic"/>
        </w:rPr>
        <w:t>FIPHFP</w:t>
      </w:r>
      <w:r w:rsidR="0055154A" w:rsidRPr="006D579C">
        <w:rPr>
          <w:rFonts w:ascii="Century Gothic" w:hAnsi="Century Gothic"/>
        </w:rPr>
        <w:t xml:space="preserve">. Elles sont à la main des cotraitants c'est-à-dire des </w:t>
      </w:r>
      <w:r w:rsidR="005A2D79" w:rsidRPr="006D579C">
        <w:rPr>
          <w:rFonts w:ascii="Century Gothic" w:hAnsi="Century Gothic"/>
        </w:rPr>
        <w:t>C</w:t>
      </w:r>
      <w:r w:rsidR="0055154A" w:rsidRPr="006D579C">
        <w:rPr>
          <w:rFonts w:ascii="Century Gothic" w:hAnsi="Century Gothic"/>
        </w:rPr>
        <w:t xml:space="preserve">ap emploi qui délèguent </w:t>
      </w:r>
      <w:r w:rsidR="007B0389" w:rsidRPr="006D579C">
        <w:rPr>
          <w:rFonts w:ascii="Century Gothic" w:hAnsi="Century Gothic"/>
        </w:rPr>
        <w:t xml:space="preserve">strictement </w:t>
      </w:r>
      <w:r w:rsidR="0055154A" w:rsidRPr="006D579C">
        <w:rPr>
          <w:rFonts w:ascii="Century Gothic" w:hAnsi="Century Gothic"/>
        </w:rPr>
        <w:t xml:space="preserve">la prestation à une association du secteur </w:t>
      </w:r>
      <w:r w:rsidR="004645A4" w:rsidRPr="006D579C">
        <w:rPr>
          <w:rFonts w:ascii="Century Gothic" w:hAnsi="Century Gothic"/>
        </w:rPr>
        <w:t>médico-social</w:t>
      </w:r>
      <w:r w:rsidR="005934AD" w:rsidRPr="006D579C">
        <w:rPr>
          <w:rFonts w:ascii="Century Gothic" w:hAnsi="Century Gothic"/>
        </w:rPr>
        <w:t>.</w:t>
      </w:r>
      <w:r w:rsidR="0055154A" w:rsidRPr="006D579C">
        <w:rPr>
          <w:rFonts w:ascii="Century Gothic" w:hAnsi="Century Gothic"/>
        </w:rPr>
        <w:t xml:space="preserve"> </w:t>
      </w:r>
    </w:p>
    <w:p w:rsidR="00E13E78" w:rsidRPr="006D579C" w:rsidRDefault="000D4C33" w:rsidP="00A20999">
      <w:pPr>
        <w:pStyle w:val="Corpsdetexte"/>
        <w:numPr>
          <w:ilvl w:val="0"/>
          <w:numId w:val="0"/>
        </w:numPr>
        <w:rPr>
          <w:rFonts w:ascii="Century Gothic" w:hAnsi="Century Gothic"/>
        </w:rPr>
      </w:pPr>
      <w:r w:rsidRPr="006D579C">
        <w:rPr>
          <w:rFonts w:ascii="Century Gothic" w:hAnsi="Century Gothic"/>
        </w:rPr>
        <w:t>Il est à noter qu’a</w:t>
      </w:r>
      <w:r w:rsidR="005934AD" w:rsidRPr="006D579C">
        <w:rPr>
          <w:rFonts w:ascii="Century Gothic" w:hAnsi="Century Gothic"/>
        </w:rPr>
        <w:t xml:space="preserve">ucune </w:t>
      </w:r>
      <w:r w:rsidR="00E13E78" w:rsidRPr="006D579C">
        <w:rPr>
          <w:rFonts w:ascii="Century Gothic" w:hAnsi="Century Gothic"/>
        </w:rPr>
        <w:t xml:space="preserve">de ces PPS </w:t>
      </w:r>
      <w:r w:rsidR="006F456D">
        <w:rPr>
          <w:rFonts w:ascii="Century Gothic" w:hAnsi="Century Gothic"/>
        </w:rPr>
        <w:t xml:space="preserve">(Prestations ponctuelles </w:t>
      </w:r>
      <w:r w:rsidR="002D0D12">
        <w:rPr>
          <w:rFonts w:ascii="Century Gothic" w:hAnsi="Century Gothic"/>
        </w:rPr>
        <w:t>spécifiques</w:t>
      </w:r>
      <w:r w:rsidR="006F456D">
        <w:rPr>
          <w:rFonts w:ascii="Century Gothic" w:hAnsi="Century Gothic"/>
        </w:rPr>
        <w:t xml:space="preserve">) </w:t>
      </w:r>
      <w:r w:rsidR="00E13E78" w:rsidRPr="006D579C">
        <w:rPr>
          <w:rFonts w:ascii="Century Gothic" w:hAnsi="Century Gothic"/>
        </w:rPr>
        <w:t xml:space="preserve">n’a l’objectif d’accompagner </w:t>
      </w:r>
      <w:r w:rsidR="00274859" w:rsidRPr="006D579C">
        <w:rPr>
          <w:rFonts w:ascii="Century Gothic" w:hAnsi="Century Gothic"/>
        </w:rPr>
        <w:t>la personne handicapée</w:t>
      </w:r>
      <w:r w:rsidR="0055154A" w:rsidRPr="006D579C">
        <w:rPr>
          <w:rFonts w:ascii="Century Gothic" w:hAnsi="Century Gothic"/>
        </w:rPr>
        <w:t xml:space="preserve"> sur</w:t>
      </w:r>
      <w:r w:rsidR="00274859" w:rsidRPr="006D579C">
        <w:rPr>
          <w:rFonts w:ascii="Century Gothic" w:hAnsi="Century Gothic"/>
        </w:rPr>
        <w:t xml:space="preserve"> la longue durée</w:t>
      </w:r>
      <w:r w:rsidR="007B0389" w:rsidRPr="006D579C">
        <w:rPr>
          <w:rFonts w:ascii="Century Gothic" w:hAnsi="Century Gothic"/>
        </w:rPr>
        <w:t xml:space="preserve"> alors même qu’il est établi que ce besoin est au cœur des difficultés rencontrées. </w:t>
      </w:r>
    </w:p>
    <w:p w:rsidR="008A0494" w:rsidRPr="006D579C" w:rsidRDefault="00E13E78" w:rsidP="00A20999">
      <w:pPr>
        <w:pStyle w:val="Corpsdetexte"/>
        <w:numPr>
          <w:ilvl w:val="0"/>
          <w:numId w:val="0"/>
        </w:numPr>
        <w:rPr>
          <w:rFonts w:ascii="Century Gothic" w:hAnsi="Century Gothic"/>
        </w:rPr>
      </w:pPr>
      <w:r w:rsidRPr="006D579C">
        <w:rPr>
          <w:rFonts w:ascii="Century Gothic" w:hAnsi="Century Gothic"/>
        </w:rPr>
        <w:t>Dans le même temps, la mission note que l’AGEFIPH met fin aux financements d’associations qui pratiquent des accompagnements vers et dans l’emploi au motif que ce type de financement n’entrerait pas dans le cœur de ses compétences</w:t>
      </w:r>
      <w:r w:rsidR="00AD4F24">
        <w:rPr>
          <w:rFonts w:ascii="Century Gothic" w:hAnsi="Century Gothic"/>
        </w:rPr>
        <w:t>.</w:t>
      </w:r>
    </w:p>
    <w:p w:rsidR="0065103B" w:rsidRPr="001F34DF" w:rsidRDefault="00E13E78" w:rsidP="00C921DC">
      <w:pPr>
        <w:pStyle w:val="Titre2"/>
        <w:rPr>
          <w:rFonts w:ascii="Century Gothic" w:hAnsi="Century Gothic"/>
          <w:color w:val="A6A6A6" w:themeColor="background1" w:themeShade="A6"/>
        </w:rPr>
      </w:pPr>
      <w:bookmarkStart w:id="10" w:name="_Toc398829156"/>
      <w:r w:rsidRPr="001F34DF">
        <w:rPr>
          <w:rFonts w:ascii="Century Gothic" w:hAnsi="Century Gothic"/>
          <w:color w:val="A6A6A6" w:themeColor="background1" w:themeShade="A6"/>
        </w:rPr>
        <w:t xml:space="preserve">Il convient </w:t>
      </w:r>
      <w:r w:rsidR="0065103B" w:rsidRPr="001F34DF">
        <w:rPr>
          <w:rFonts w:ascii="Century Gothic" w:hAnsi="Century Gothic"/>
          <w:color w:val="A6A6A6" w:themeColor="background1" w:themeShade="A6"/>
        </w:rPr>
        <w:t xml:space="preserve">de s’interroger </w:t>
      </w:r>
      <w:r w:rsidR="00743F0A" w:rsidRPr="001F34DF">
        <w:rPr>
          <w:rFonts w:ascii="Century Gothic" w:hAnsi="Century Gothic"/>
          <w:color w:val="A6A6A6" w:themeColor="background1" w:themeShade="A6"/>
        </w:rPr>
        <w:t xml:space="preserve">sur </w:t>
      </w:r>
      <w:r w:rsidR="001168C7" w:rsidRPr="001F34DF">
        <w:rPr>
          <w:rFonts w:ascii="Century Gothic" w:hAnsi="Century Gothic"/>
          <w:color w:val="A6A6A6" w:themeColor="background1" w:themeShade="A6"/>
        </w:rPr>
        <w:t>des résultats</w:t>
      </w:r>
      <w:r w:rsidR="005C23E7" w:rsidRPr="001F34DF">
        <w:rPr>
          <w:rFonts w:ascii="Century Gothic" w:hAnsi="Century Gothic"/>
          <w:color w:val="A6A6A6" w:themeColor="background1" w:themeShade="A6"/>
        </w:rPr>
        <w:t xml:space="preserve"> qui restent encore</w:t>
      </w:r>
      <w:r w:rsidR="009D7999" w:rsidRPr="001F34DF">
        <w:rPr>
          <w:rFonts w:ascii="Century Gothic" w:hAnsi="Century Gothic"/>
          <w:color w:val="A6A6A6" w:themeColor="background1" w:themeShade="A6"/>
        </w:rPr>
        <w:t xml:space="preserve"> </w:t>
      </w:r>
      <w:r w:rsidR="001168C7" w:rsidRPr="001F34DF">
        <w:rPr>
          <w:rFonts w:ascii="Century Gothic" w:hAnsi="Century Gothic"/>
          <w:color w:val="A6A6A6" w:themeColor="background1" w:themeShade="A6"/>
        </w:rPr>
        <w:t>insuffisants</w:t>
      </w:r>
      <w:bookmarkEnd w:id="10"/>
    </w:p>
    <w:p w:rsidR="001168C7" w:rsidRDefault="008E7858" w:rsidP="005901AE">
      <w:pPr>
        <w:pStyle w:val="Corpsdetexte"/>
        <w:numPr>
          <w:ilvl w:val="0"/>
          <w:numId w:val="0"/>
        </w:numPr>
        <w:rPr>
          <w:rFonts w:ascii="Century Gothic" w:hAnsi="Century Gothic"/>
        </w:rPr>
      </w:pPr>
      <w:r w:rsidRPr="006D579C">
        <w:rPr>
          <w:rFonts w:ascii="Century Gothic" w:hAnsi="Century Gothic"/>
        </w:rPr>
        <w:t xml:space="preserve">L’accompagnement dans la durée des personnes en emploi en milieu ordinaire n’est </w:t>
      </w:r>
      <w:r w:rsidR="0076624F" w:rsidRPr="006D579C">
        <w:rPr>
          <w:rFonts w:ascii="Century Gothic" w:hAnsi="Century Gothic"/>
        </w:rPr>
        <w:t xml:space="preserve">ni </w:t>
      </w:r>
      <w:r w:rsidRPr="006D579C">
        <w:rPr>
          <w:rFonts w:ascii="Century Gothic" w:hAnsi="Century Gothic"/>
        </w:rPr>
        <w:t>véritablement</w:t>
      </w:r>
      <w:r w:rsidR="000E186C" w:rsidRPr="006D579C">
        <w:rPr>
          <w:rFonts w:ascii="Century Gothic" w:hAnsi="Century Gothic"/>
        </w:rPr>
        <w:t xml:space="preserve"> </w:t>
      </w:r>
      <w:r w:rsidR="0076624F" w:rsidRPr="006D579C">
        <w:rPr>
          <w:rFonts w:ascii="Century Gothic" w:hAnsi="Century Gothic"/>
        </w:rPr>
        <w:t xml:space="preserve">ni </w:t>
      </w:r>
      <w:r w:rsidR="000E186C" w:rsidRPr="006D579C">
        <w:rPr>
          <w:rFonts w:ascii="Century Gothic" w:hAnsi="Century Gothic"/>
        </w:rPr>
        <w:t>systématiquement</w:t>
      </w:r>
      <w:r w:rsidRPr="006D579C">
        <w:rPr>
          <w:rFonts w:ascii="Century Gothic" w:hAnsi="Century Gothic"/>
        </w:rPr>
        <w:t xml:space="preserve"> prévu</w:t>
      </w:r>
      <w:r w:rsidR="00847631" w:rsidRPr="006D579C">
        <w:rPr>
          <w:rFonts w:ascii="Century Gothic" w:hAnsi="Century Gothic"/>
        </w:rPr>
        <w:t>, mêm</w:t>
      </w:r>
      <w:r w:rsidR="000A5E9F" w:rsidRPr="006D579C">
        <w:rPr>
          <w:rFonts w:ascii="Century Gothic" w:hAnsi="Century Gothic"/>
        </w:rPr>
        <w:t xml:space="preserve">e s’il existe </w:t>
      </w:r>
      <w:r w:rsidR="007B0389" w:rsidRPr="006D579C">
        <w:rPr>
          <w:rFonts w:ascii="Century Gothic" w:hAnsi="Century Gothic"/>
        </w:rPr>
        <w:t xml:space="preserve">ça ou là </w:t>
      </w:r>
      <w:r w:rsidR="000A5E9F" w:rsidRPr="006D579C">
        <w:rPr>
          <w:rFonts w:ascii="Century Gothic" w:hAnsi="Century Gothic"/>
        </w:rPr>
        <w:t>des outils et des initiatives prometteuses</w:t>
      </w:r>
      <w:r w:rsidRPr="006D579C">
        <w:rPr>
          <w:rFonts w:ascii="Century Gothic" w:hAnsi="Century Gothic"/>
        </w:rPr>
        <w:t>. P</w:t>
      </w:r>
      <w:r w:rsidR="00847631" w:rsidRPr="006D579C">
        <w:rPr>
          <w:rFonts w:ascii="Century Gothic" w:hAnsi="Century Gothic"/>
        </w:rPr>
        <w:t xml:space="preserve">ar ailleurs, à l’occasion de cette étude, il </w:t>
      </w:r>
      <w:r w:rsidR="000A5E9F" w:rsidRPr="006D579C">
        <w:rPr>
          <w:rFonts w:ascii="Century Gothic" w:hAnsi="Century Gothic"/>
        </w:rPr>
        <w:t xml:space="preserve">est apparu </w:t>
      </w:r>
      <w:r w:rsidR="00847631" w:rsidRPr="006D579C">
        <w:rPr>
          <w:rFonts w:ascii="Century Gothic" w:hAnsi="Century Gothic"/>
        </w:rPr>
        <w:t xml:space="preserve">que </w:t>
      </w:r>
      <w:r w:rsidRPr="006D579C">
        <w:rPr>
          <w:rFonts w:ascii="Century Gothic" w:hAnsi="Century Gothic"/>
        </w:rPr>
        <w:t>le modèle économique du financement des outils de l’emplo</w:t>
      </w:r>
      <w:r w:rsidR="000A5E9F" w:rsidRPr="006D579C">
        <w:rPr>
          <w:rFonts w:ascii="Century Gothic" w:hAnsi="Century Gothic"/>
        </w:rPr>
        <w:t>i des personnes handicapées qui a été construit il y a près de 30 ans</w:t>
      </w:r>
      <w:r w:rsidR="007B0389" w:rsidRPr="006D579C">
        <w:rPr>
          <w:rFonts w:ascii="Century Gothic" w:hAnsi="Century Gothic"/>
        </w:rPr>
        <w:t xml:space="preserve"> maintenant</w:t>
      </w:r>
      <w:r w:rsidR="000A5E9F" w:rsidRPr="006D579C">
        <w:rPr>
          <w:rFonts w:ascii="Century Gothic" w:hAnsi="Century Gothic"/>
        </w:rPr>
        <w:t xml:space="preserve"> </w:t>
      </w:r>
      <w:r w:rsidR="00287067" w:rsidRPr="006D579C">
        <w:rPr>
          <w:rFonts w:ascii="Century Gothic" w:hAnsi="Century Gothic"/>
        </w:rPr>
        <w:t xml:space="preserve">doit </w:t>
      </w:r>
      <w:r w:rsidR="000A5E9F" w:rsidRPr="006D579C">
        <w:rPr>
          <w:rFonts w:ascii="Century Gothic" w:hAnsi="Century Gothic"/>
        </w:rPr>
        <w:t>faire l’objet d’une remise à plat</w:t>
      </w:r>
      <w:r w:rsidR="007B0389" w:rsidRPr="006D579C">
        <w:rPr>
          <w:rFonts w:ascii="Century Gothic" w:hAnsi="Century Gothic"/>
        </w:rPr>
        <w:t xml:space="preserve"> pour tenir </w:t>
      </w:r>
      <w:r w:rsidR="00C74EE5" w:rsidRPr="006D579C">
        <w:rPr>
          <w:rFonts w:ascii="Century Gothic" w:hAnsi="Century Gothic"/>
        </w:rPr>
        <w:t xml:space="preserve">compte </w:t>
      </w:r>
      <w:r w:rsidR="007B0389" w:rsidRPr="006D579C">
        <w:rPr>
          <w:rFonts w:ascii="Century Gothic" w:hAnsi="Century Gothic"/>
        </w:rPr>
        <w:t>des évolutions perceptibles</w:t>
      </w:r>
      <w:r w:rsidR="0076624F" w:rsidRPr="006D579C">
        <w:rPr>
          <w:rFonts w:ascii="Century Gothic" w:hAnsi="Century Gothic"/>
        </w:rPr>
        <w:t xml:space="preserve"> et de celles qui se profilent</w:t>
      </w:r>
      <w:r w:rsidRPr="006D579C">
        <w:rPr>
          <w:rFonts w:ascii="Century Gothic" w:hAnsi="Century Gothic"/>
        </w:rPr>
        <w:t>.</w:t>
      </w:r>
      <w:r w:rsidR="009D7999" w:rsidRPr="006D579C">
        <w:rPr>
          <w:rFonts w:ascii="Century Gothic" w:hAnsi="Century Gothic"/>
        </w:rPr>
        <w:t xml:space="preserve"> </w:t>
      </w:r>
      <w:r w:rsidR="0063600A">
        <w:rPr>
          <w:rFonts w:ascii="Century Gothic" w:hAnsi="Century Gothic"/>
        </w:rPr>
        <w:br/>
      </w:r>
    </w:p>
    <w:p w:rsidR="00A367FB" w:rsidRDefault="00A367FB" w:rsidP="005901AE">
      <w:pPr>
        <w:pStyle w:val="Corpsdetexte"/>
        <w:numPr>
          <w:ilvl w:val="0"/>
          <w:numId w:val="0"/>
        </w:numPr>
        <w:rPr>
          <w:rFonts w:ascii="Century Gothic" w:hAnsi="Century Gothic"/>
        </w:rPr>
      </w:pPr>
    </w:p>
    <w:p w:rsidR="00E47934" w:rsidRDefault="00E47934" w:rsidP="005901AE">
      <w:pPr>
        <w:pStyle w:val="Corpsdetexte"/>
        <w:numPr>
          <w:ilvl w:val="0"/>
          <w:numId w:val="0"/>
        </w:numPr>
        <w:rPr>
          <w:rFonts w:ascii="Century Gothic" w:hAnsi="Century Gothic"/>
        </w:rPr>
      </w:pPr>
    </w:p>
    <w:p w:rsidR="00E47934" w:rsidRDefault="00E47934" w:rsidP="005901AE">
      <w:pPr>
        <w:pStyle w:val="Corpsdetexte"/>
        <w:numPr>
          <w:ilvl w:val="0"/>
          <w:numId w:val="0"/>
        </w:numPr>
        <w:rPr>
          <w:rFonts w:ascii="Century Gothic" w:hAnsi="Century Gothic"/>
        </w:rPr>
      </w:pPr>
    </w:p>
    <w:p w:rsidR="00E47934" w:rsidRDefault="00E47934" w:rsidP="005901AE">
      <w:pPr>
        <w:pStyle w:val="Corpsdetexte"/>
        <w:numPr>
          <w:ilvl w:val="0"/>
          <w:numId w:val="0"/>
        </w:numPr>
        <w:rPr>
          <w:rFonts w:ascii="Century Gothic" w:hAnsi="Century Gothic"/>
        </w:rPr>
      </w:pPr>
    </w:p>
    <w:p w:rsidR="00E47934" w:rsidRPr="006D579C" w:rsidRDefault="00E47934" w:rsidP="005901AE">
      <w:pPr>
        <w:pStyle w:val="Corpsdetexte"/>
        <w:numPr>
          <w:ilvl w:val="0"/>
          <w:numId w:val="0"/>
        </w:numPr>
        <w:rPr>
          <w:rFonts w:ascii="Century Gothic" w:hAnsi="Century Gothic"/>
        </w:rPr>
      </w:pPr>
    </w:p>
    <w:p w:rsidR="00D11207" w:rsidRPr="000A29C8" w:rsidRDefault="00A62625" w:rsidP="001515F8">
      <w:pPr>
        <w:pStyle w:val="Titre3"/>
        <w:rPr>
          <w:rFonts w:ascii="Century Gothic" w:hAnsi="Century Gothic"/>
          <w:b/>
          <w:i/>
          <w:color w:val="auto"/>
          <w:sz w:val="24"/>
          <w:szCs w:val="24"/>
        </w:rPr>
      </w:pPr>
      <w:bookmarkStart w:id="11" w:name="_Toc398829157"/>
      <w:r w:rsidRPr="000A29C8">
        <w:rPr>
          <w:rFonts w:ascii="Century Gothic" w:hAnsi="Century Gothic"/>
          <w:b/>
          <w:i/>
          <w:color w:val="auto"/>
          <w:sz w:val="24"/>
          <w:szCs w:val="24"/>
        </w:rPr>
        <w:lastRenderedPageBreak/>
        <w:t>D</w:t>
      </w:r>
      <w:r w:rsidR="00D11207" w:rsidRPr="000A29C8">
        <w:rPr>
          <w:rFonts w:ascii="Century Gothic" w:hAnsi="Century Gothic"/>
          <w:b/>
          <w:i/>
          <w:color w:val="auto"/>
          <w:sz w:val="24"/>
          <w:szCs w:val="24"/>
        </w:rPr>
        <w:t xml:space="preserve">es discriminations dans l’emploi </w:t>
      </w:r>
      <w:r w:rsidR="00A74C10" w:rsidRPr="000A29C8">
        <w:rPr>
          <w:rFonts w:ascii="Century Gothic" w:hAnsi="Century Gothic"/>
          <w:b/>
          <w:i/>
          <w:color w:val="auto"/>
          <w:sz w:val="24"/>
          <w:szCs w:val="24"/>
        </w:rPr>
        <w:t>faute d’un accompagnement adapté</w:t>
      </w:r>
      <w:bookmarkEnd w:id="11"/>
    </w:p>
    <w:p w:rsidR="00A62625" w:rsidRPr="006D579C" w:rsidRDefault="00D11207" w:rsidP="005901AE">
      <w:pPr>
        <w:pStyle w:val="Corpsdetexte"/>
        <w:numPr>
          <w:ilvl w:val="0"/>
          <w:numId w:val="0"/>
        </w:numPr>
        <w:rPr>
          <w:rFonts w:ascii="Century Gothic" w:hAnsi="Century Gothic"/>
        </w:rPr>
      </w:pPr>
      <w:r w:rsidRPr="006D579C">
        <w:rPr>
          <w:rFonts w:ascii="Century Gothic" w:hAnsi="Century Gothic"/>
        </w:rPr>
        <w:t>Les discriminations sont loin d’avoir disparu de la vie quotid</w:t>
      </w:r>
      <w:r w:rsidR="00287067" w:rsidRPr="006D579C">
        <w:rPr>
          <w:rFonts w:ascii="Century Gothic" w:hAnsi="Century Gothic"/>
        </w:rPr>
        <w:t>ienne des personnes handicapées</w:t>
      </w:r>
      <w:r w:rsidRPr="006D579C">
        <w:rPr>
          <w:rFonts w:ascii="Century Gothic" w:hAnsi="Century Gothic"/>
        </w:rPr>
        <w:t xml:space="preserve"> et ce</w:t>
      </w:r>
      <w:r w:rsidR="007B0389" w:rsidRPr="006D579C">
        <w:rPr>
          <w:rFonts w:ascii="Century Gothic" w:hAnsi="Century Gothic"/>
        </w:rPr>
        <w:t>,</w:t>
      </w:r>
      <w:r w:rsidRPr="006D579C">
        <w:rPr>
          <w:rFonts w:ascii="Century Gothic" w:hAnsi="Century Gothic"/>
        </w:rPr>
        <w:t xml:space="preserve"> quel</w:t>
      </w:r>
      <w:r w:rsidR="007B0389" w:rsidRPr="006D579C">
        <w:rPr>
          <w:rFonts w:ascii="Century Gothic" w:hAnsi="Century Gothic"/>
        </w:rPr>
        <w:t>s</w:t>
      </w:r>
      <w:r w:rsidRPr="006D579C">
        <w:rPr>
          <w:rFonts w:ascii="Century Gothic" w:hAnsi="Century Gothic"/>
        </w:rPr>
        <w:t xml:space="preserve"> que soi</w:t>
      </w:r>
      <w:r w:rsidR="007B0389" w:rsidRPr="006D579C">
        <w:rPr>
          <w:rFonts w:ascii="Century Gothic" w:hAnsi="Century Gothic"/>
        </w:rPr>
        <w:t>en</w:t>
      </w:r>
      <w:r w:rsidRPr="006D579C">
        <w:rPr>
          <w:rFonts w:ascii="Century Gothic" w:hAnsi="Century Gothic"/>
        </w:rPr>
        <w:t>t les types de handicap. La mission a noté de fortes différences entre le vécu des personnes handicapées et de leurs proches d’un côté et un certain discours ambiant</w:t>
      </w:r>
      <w:r w:rsidR="00AC1CD8" w:rsidRPr="006D579C">
        <w:rPr>
          <w:rFonts w:ascii="Century Gothic" w:hAnsi="Century Gothic"/>
        </w:rPr>
        <w:t xml:space="preserve"> trop </w:t>
      </w:r>
      <w:r w:rsidR="007B0389" w:rsidRPr="006D579C">
        <w:rPr>
          <w:rFonts w:ascii="Century Gothic" w:hAnsi="Century Gothic"/>
        </w:rPr>
        <w:t xml:space="preserve">optimiste et </w:t>
      </w:r>
      <w:r w:rsidR="00AC1CD8" w:rsidRPr="006D579C">
        <w:rPr>
          <w:rFonts w:ascii="Century Gothic" w:hAnsi="Century Gothic"/>
        </w:rPr>
        <w:t>rassurant</w:t>
      </w:r>
      <w:r w:rsidRPr="006D579C">
        <w:rPr>
          <w:rFonts w:ascii="Century Gothic" w:hAnsi="Century Gothic"/>
        </w:rPr>
        <w:t xml:space="preserve">. Il serait faux de penser que les problèmes seraient plus ou moins réglés </w:t>
      </w:r>
      <w:r w:rsidR="007B0389" w:rsidRPr="006D579C">
        <w:rPr>
          <w:rFonts w:ascii="Century Gothic" w:hAnsi="Century Gothic"/>
        </w:rPr>
        <w:t xml:space="preserve">ou en voie de l’être </w:t>
      </w:r>
      <w:r w:rsidRPr="006D579C">
        <w:rPr>
          <w:rFonts w:ascii="Century Gothic" w:hAnsi="Century Gothic"/>
        </w:rPr>
        <w:t>pour les personnes handicapées physiques et les personnes handicapées sensorie</w:t>
      </w:r>
      <w:r w:rsidR="00436054">
        <w:rPr>
          <w:rFonts w:ascii="Century Gothic" w:hAnsi="Century Gothic"/>
        </w:rPr>
        <w:t>l</w:t>
      </w:r>
      <w:r w:rsidRPr="006D579C">
        <w:rPr>
          <w:rFonts w:ascii="Century Gothic" w:hAnsi="Century Gothic"/>
        </w:rPr>
        <w:t>l</w:t>
      </w:r>
      <w:r w:rsidR="00436054">
        <w:rPr>
          <w:rFonts w:ascii="Century Gothic" w:hAnsi="Century Gothic"/>
        </w:rPr>
        <w:t>e</w:t>
      </w:r>
      <w:r w:rsidRPr="006D579C">
        <w:rPr>
          <w:rFonts w:ascii="Century Gothic" w:hAnsi="Century Gothic"/>
        </w:rPr>
        <w:t xml:space="preserve">s au seul motif que des progrès, encore bien fragiles, ont été notés cette dernière décennie. </w:t>
      </w:r>
    </w:p>
    <w:p w:rsidR="008A0494" w:rsidRPr="006D579C" w:rsidRDefault="00D11207" w:rsidP="005901AE">
      <w:pPr>
        <w:pStyle w:val="Corpsdetexte"/>
        <w:numPr>
          <w:ilvl w:val="0"/>
          <w:numId w:val="0"/>
        </w:numPr>
        <w:rPr>
          <w:rFonts w:ascii="Century Gothic" w:hAnsi="Century Gothic"/>
        </w:rPr>
      </w:pPr>
      <w:r w:rsidRPr="006D579C">
        <w:rPr>
          <w:rFonts w:ascii="Century Gothic" w:hAnsi="Century Gothic"/>
        </w:rPr>
        <w:t xml:space="preserve"> La mise à l’écart de la société, notamment par</w:t>
      </w:r>
      <w:r w:rsidR="008B2671" w:rsidRPr="006D579C">
        <w:rPr>
          <w:rFonts w:ascii="Century Gothic" w:hAnsi="Century Gothic"/>
        </w:rPr>
        <w:t xml:space="preserve"> et dans</w:t>
      </w:r>
      <w:r w:rsidRPr="006D579C">
        <w:rPr>
          <w:rFonts w:ascii="Century Gothic" w:hAnsi="Century Gothic"/>
        </w:rPr>
        <w:t xml:space="preserve"> l’emploi, demeure une réalité, quel que soit le type de handicap- ph</w:t>
      </w:r>
      <w:r w:rsidR="008B2671" w:rsidRPr="006D579C">
        <w:rPr>
          <w:rFonts w:ascii="Century Gothic" w:hAnsi="Century Gothic"/>
        </w:rPr>
        <w:t>ysique, sensoriel et psychique, q</w:t>
      </w:r>
      <w:r w:rsidRPr="006D579C">
        <w:rPr>
          <w:rFonts w:ascii="Century Gothic" w:hAnsi="Century Gothic"/>
        </w:rPr>
        <w:t xml:space="preserve">ue les personnes soient de fait exclues du marché du travail, ou qu’elles subissent des discriminations dans le milieu </w:t>
      </w:r>
      <w:r w:rsidR="008B2671" w:rsidRPr="006D579C">
        <w:rPr>
          <w:rFonts w:ascii="Century Gothic" w:hAnsi="Century Gothic"/>
        </w:rPr>
        <w:t>professionnel ou dans</w:t>
      </w:r>
      <w:r w:rsidRPr="006D579C">
        <w:rPr>
          <w:rFonts w:ascii="Century Gothic" w:hAnsi="Century Gothic"/>
        </w:rPr>
        <w:t xml:space="preserve"> leur carrière</w:t>
      </w:r>
      <w:r w:rsidRPr="006D579C">
        <w:rPr>
          <w:rStyle w:val="Appelnotedebasdep"/>
          <w:rFonts w:ascii="Century Gothic" w:hAnsi="Century Gothic"/>
        </w:rPr>
        <w:footnoteReference w:id="14"/>
      </w:r>
      <w:r w:rsidRPr="006D579C">
        <w:rPr>
          <w:rFonts w:ascii="Century Gothic" w:hAnsi="Century Gothic"/>
        </w:rPr>
        <w:t>.</w:t>
      </w:r>
      <w:r w:rsidR="00AC1CD8" w:rsidRPr="006D579C">
        <w:rPr>
          <w:rFonts w:ascii="Century Gothic" w:hAnsi="Century Gothic"/>
        </w:rPr>
        <w:t xml:space="preserve"> </w:t>
      </w:r>
    </w:p>
    <w:p w:rsidR="008A0494" w:rsidRPr="006D579C" w:rsidRDefault="00AC1CD8" w:rsidP="005901AE">
      <w:pPr>
        <w:pStyle w:val="Corpsdetexte"/>
        <w:numPr>
          <w:ilvl w:val="0"/>
          <w:numId w:val="0"/>
        </w:numPr>
        <w:rPr>
          <w:rFonts w:ascii="Century Gothic" w:hAnsi="Century Gothic"/>
        </w:rPr>
      </w:pPr>
      <w:r w:rsidRPr="006D579C">
        <w:rPr>
          <w:rFonts w:ascii="Century Gothic" w:hAnsi="Century Gothic"/>
        </w:rPr>
        <w:t>Les réclamations adressées au</w:t>
      </w:r>
      <w:r w:rsidR="005A5738" w:rsidRPr="006D579C">
        <w:rPr>
          <w:rFonts w:ascii="Century Gothic" w:hAnsi="Century Gothic"/>
        </w:rPr>
        <w:t>x services centraux du</w:t>
      </w:r>
      <w:r w:rsidR="009D7999" w:rsidRPr="006D579C">
        <w:rPr>
          <w:rFonts w:ascii="Century Gothic" w:hAnsi="Century Gothic"/>
        </w:rPr>
        <w:t xml:space="preserve"> </w:t>
      </w:r>
      <w:r w:rsidRPr="006D579C">
        <w:rPr>
          <w:rFonts w:ascii="Century Gothic" w:hAnsi="Century Gothic"/>
        </w:rPr>
        <w:t>Défenseur des Droits portent à 14% sur des situations d’emploi, dont la moitié dans l’emploi public. En ce qui concerne les saisies pour discri</w:t>
      </w:r>
      <w:r w:rsidR="005A5738" w:rsidRPr="006D579C">
        <w:rPr>
          <w:rFonts w:ascii="Century Gothic" w:hAnsi="Century Gothic"/>
        </w:rPr>
        <w:t xml:space="preserve">mination, l’emploi représente 65% </w:t>
      </w:r>
      <w:r w:rsidRPr="006D579C">
        <w:rPr>
          <w:rFonts w:ascii="Century Gothic" w:hAnsi="Century Gothic"/>
        </w:rPr>
        <w:t>des dossiers</w:t>
      </w:r>
      <w:r w:rsidR="008B2671" w:rsidRPr="006D579C">
        <w:rPr>
          <w:rFonts w:ascii="Century Gothic" w:hAnsi="Century Gothic"/>
        </w:rPr>
        <w:t xml:space="preserve"> reçus</w:t>
      </w:r>
      <w:r w:rsidRPr="006D579C">
        <w:rPr>
          <w:rFonts w:ascii="Century Gothic" w:hAnsi="Century Gothic"/>
        </w:rPr>
        <w:t xml:space="preserve">. Il est à noter que </w:t>
      </w:r>
      <w:r w:rsidR="008B2671" w:rsidRPr="006D579C">
        <w:rPr>
          <w:rFonts w:ascii="Century Gothic" w:hAnsi="Century Gothic"/>
        </w:rPr>
        <w:t xml:space="preserve">les réclamations ne parviennent pas encore à émerger pour le </w:t>
      </w:r>
      <w:r w:rsidRPr="006D579C">
        <w:rPr>
          <w:rFonts w:ascii="Century Gothic" w:hAnsi="Century Gothic"/>
        </w:rPr>
        <w:t>handicap psychique</w:t>
      </w:r>
      <w:r w:rsidR="00036393" w:rsidRPr="006D579C">
        <w:rPr>
          <w:rStyle w:val="Appelnotedebasdep"/>
          <w:rFonts w:ascii="Century Gothic" w:hAnsi="Century Gothic"/>
        </w:rPr>
        <w:footnoteReference w:id="15"/>
      </w:r>
      <w:r w:rsidR="008B2671" w:rsidRPr="006D579C">
        <w:rPr>
          <w:rFonts w:ascii="Century Gothic" w:hAnsi="Century Gothic"/>
        </w:rPr>
        <w:t xml:space="preserve"> où les cas de saisine sont très rares</w:t>
      </w:r>
      <w:r w:rsidR="00B810A6" w:rsidRPr="006D579C">
        <w:rPr>
          <w:rStyle w:val="Appelnotedebasdep"/>
          <w:rFonts w:ascii="Century Gothic" w:hAnsi="Century Gothic"/>
        </w:rPr>
        <w:footnoteReference w:id="16"/>
      </w:r>
      <w:r w:rsidRPr="006D579C">
        <w:rPr>
          <w:rFonts w:ascii="Century Gothic" w:hAnsi="Century Gothic"/>
        </w:rPr>
        <w:t>.</w:t>
      </w:r>
      <w:r w:rsidR="009D7999" w:rsidRPr="006D579C">
        <w:rPr>
          <w:rFonts w:ascii="Century Gothic" w:hAnsi="Century Gothic"/>
        </w:rPr>
        <w:t xml:space="preserve"> </w:t>
      </w:r>
    </w:p>
    <w:p w:rsidR="008A0494" w:rsidRPr="006D579C" w:rsidRDefault="00A62625" w:rsidP="005901AE">
      <w:pPr>
        <w:pStyle w:val="Corpsdetexte"/>
        <w:numPr>
          <w:ilvl w:val="0"/>
          <w:numId w:val="0"/>
        </w:numPr>
        <w:rPr>
          <w:rFonts w:ascii="Century Gothic" w:hAnsi="Century Gothic"/>
        </w:rPr>
      </w:pPr>
      <w:r w:rsidRPr="006D579C">
        <w:rPr>
          <w:rFonts w:ascii="Century Gothic" w:hAnsi="Century Gothic"/>
        </w:rPr>
        <w:t>Les regards et les réalités évoluent</w:t>
      </w:r>
      <w:r w:rsidR="009E4D6D" w:rsidRPr="006D579C">
        <w:rPr>
          <w:rStyle w:val="Appelnotedebasdep"/>
          <w:rFonts w:ascii="Century Gothic" w:hAnsi="Century Gothic"/>
        </w:rPr>
        <w:footnoteReference w:id="17"/>
      </w:r>
      <w:r w:rsidR="009E4D6D" w:rsidRPr="006D579C">
        <w:rPr>
          <w:rFonts w:ascii="Century Gothic" w:hAnsi="Century Gothic"/>
        </w:rPr>
        <w:t xml:space="preserve">, mais l’enquête </w:t>
      </w:r>
      <w:r w:rsidR="000E186C" w:rsidRPr="006D579C">
        <w:rPr>
          <w:rFonts w:ascii="Century Gothic" w:hAnsi="Century Gothic"/>
        </w:rPr>
        <w:t xml:space="preserve">commandée par l’AGEFIPH </w:t>
      </w:r>
      <w:r w:rsidR="009E4D6D" w:rsidRPr="006D579C">
        <w:rPr>
          <w:rFonts w:ascii="Century Gothic" w:hAnsi="Century Gothic"/>
        </w:rPr>
        <w:t xml:space="preserve">ne mentionne pas les handicaps psychiques à l’exception des dépressions. </w:t>
      </w:r>
    </w:p>
    <w:p w:rsidR="008A0494" w:rsidRPr="006D579C" w:rsidRDefault="00775433" w:rsidP="005901AE">
      <w:pPr>
        <w:pStyle w:val="Corpsdetexte"/>
        <w:numPr>
          <w:ilvl w:val="0"/>
          <w:numId w:val="0"/>
        </w:numPr>
        <w:rPr>
          <w:rFonts w:ascii="Century Gothic" w:hAnsi="Century Gothic"/>
        </w:rPr>
      </w:pPr>
      <w:r w:rsidRPr="006D579C">
        <w:rPr>
          <w:rFonts w:ascii="Century Gothic" w:hAnsi="Century Gothic"/>
        </w:rPr>
        <w:t>L</w:t>
      </w:r>
      <w:r w:rsidR="00A62625" w:rsidRPr="006D579C">
        <w:rPr>
          <w:rFonts w:ascii="Century Gothic" w:hAnsi="Century Gothic"/>
        </w:rPr>
        <w:t xml:space="preserve">es comportements qui stigmatisent et </w:t>
      </w:r>
      <w:r w:rsidRPr="006D579C">
        <w:rPr>
          <w:rFonts w:ascii="Century Gothic" w:hAnsi="Century Gothic"/>
        </w:rPr>
        <w:t xml:space="preserve">classent </w:t>
      </w:r>
      <w:r w:rsidR="00A62625" w:rsidRPr="006D579C">
        <w:rPr>
          <w:rFonts w:ascii="Century Gothic" w:hAnsi="Century Gothic"/>
        </w:rPr>
        <w:t>des personnes par simples stéréotypes,</w:t>
      </w:r>
      <w:r w:rsidR="009D7999" w:rsidRPr="006D579C">
        <w:rPr>
          <w:rFonts w:ascii="Century Gothic" w:hAnsi="Century Gothic"/>
        </w:rPr>
        <w:t xml:space="preserve"> </w:t>
      </w:r>
      <w:r w:rsidR="00A62625" w:rsidRPr="006D579C">
        <w:rPr>
          <w:rFonts w:ascii="Century Gothic" w:hAnsi="Century Gothic"/>
        </w:rPr>
        <w:t xml:space="preserve">sans chercher à aller au-delà des représentations, parfois des peurs sociales, les plus injustement ancrées entrent en contradiction évidente avec les ambitions que la société toute entière s’est assignée avec la loi </w:t>
      </w:r>
      <w:r w:rsidRPr="006D579C">
        <w:rPr>
          <w:rFonts w:ascii="Century Gothic" w:hAnsi="Century Gothic"/>
        </w:rPr>
        <w:t xml:space="preserve">de </w:t>
      </w:r>
      <w:r w:rsidR="00A62625" w:rsidRPr="006D579C">
        <w:rPr>
          <w:rFonts w:ascii="Century Gothic" w:hAnsi="Century Gothic"/>
          <w:bCs/>
        </w:rPr>
        <w:t>2005 pour l'égalité des droits et des chances, la participation et la citoyenneté des personnes handicapées</w:t>
      </w:r>
      <w:r w:rsidR="00D03B8F" w:rsidRPr="006D579C">
        <w:rPr>
          <w:rFonts w:ascii="Century Gothic" w:hAnsi="Century Gothic"/>
          <w:bCs/>
        </w:rPr>
        <w:t>.</w:t>
      </w:r>
    </w:p>
    <w:p w:rsidR="008A0494" w:rsidRPr="006D579C" w:rsidRDefault="0007633E" w:rsidP="005901AE">
      <w:pPr>
        <w:pStyle w:val="Corpsdetexte"/>
        <w:numPr>
          <w:ilvl w:val="0"/>
          <w:numId w:val="0"/>
        </w:numPr>
        <w:rPr>
          <w:rFonts w:ascii="Century Gothic" w:hAnsi="Century Gothic"/>
        </w:rPr>
      </w:pPr>
      <w:r w:rsidRPr="006D579C">
        <w:rPr>
          <w:rFonts w:ascii="Century Gothic" w:hAnsi="Century Gothic"/>
        </w:rPr>
        <w:t>L’accompagnement occupe une place croissante dans les préoccupations sociales</w:t>
      </w:r>
      <w:r w:rsidR="008E7858" w:rsidRPr="006D579C">
        <w:rPr>
          <w:rFonts w:ascii="Century Gothic" w:hAnsi="Century Gothic"/>
        </w:rPr>
        <w:t xml:space="preserve"> et sociétales</w:t>
      </w:r>
      <w:r w:rsidRPr="006D579C">
        <w:rPr>
          <w:rFonts w:ascii="Century Gothic" w:hAnsi="Century Gothic"/>
        </w:rPr>
        <w:t xml:space="preserve"> jusqu’à la notion </w:t>
      </w:r>
      <w:r w:rsidR="00775433" w:rsidRPr="006D579C">
        <w:rPr>
          <w:rFonts w:ascii="Century Gothic" w:hAnsi="Century Gothic"/>
        </w:rPr>
        <w:t>même de «</w:t>
      </w:r>
      <w:r w:rsidR="004E752D">
        <w:rPr>
          <w:rFonts w:ascii="Century Gothic" w:hAnsi="Century Gothic"/>
        </w:rPr>
        <w:t xml:space="preserve"> </w:t>
      </w:r>
      <w:r w:rsidR="00775433" w:rsidRPr="006D579C">
        <w:rPr>
          <w:rFonts w:ascii="Century Gothic" w:hAnsi="Century Gothic"/>
        </w:rPr>
        <w:t>société accompagnante</w:t>
      </w:r>
      <w:r w:rsidR="004E752D">
        <w:rPr>
          <w:rFonts w:ascii="Century Gothic" w:hAnsi="Century Gothic"/>
        </w:rPr>
        <w:t xml:space="preserve"> </w:t>
      </w:r>
      <w:r w:rsidRPr="006D579C">
        <w:rPr>
          <w:rFonts w:ascii="Century Gothic" w:hAnsi="Century Gothic"/>
        </w:rPr>
        <w:t xml:space="preserve">» qui ouvre de nouvelles perspectives </w:t>
      </w:r>
      <w:r w:rsidR="008E7858" w:rsidRPr="006D579C">
        <w:rPr>
          <w:rFonts w:ascii="Century Gothic" w:hAnsi="Century Gothic"/>
        </w:rPr>
        <w:t xml:space="preserve">pour mieux tisser le </w:t>
      </w:r>
      <w:r w:rsidRPr="006D579C">
        <w:rPr>
          <w:rFonts w:ascii="Century Gothic" w:hAnsi="Century Gothic"/>
        </w:rPr>
        <w:t>lien social.</w:t>
      </w:r>
      <w:r w:rsidR="00775433" w:rsidRPr="006D579C">
        <w:rPr>
          <w:rFonts w:ascii="Century Gothic" w:hAnsi="Century Gothic"/>
        </w:rPr>
        <w:t xml:space="preserve"> Mais dans la vie professionnelle</w:t>
      </w:r>
      <w:r w:rsidR="0076624F" w:rsidRPr="006D579C">
        <w:rPr>
          <w:rFonts w:ascii="Century Gothic" w:hAnsi="Century Gothic"/>
        </w:rPr>
        <w:t>,</w:t>
      </w:r>
      <w:r w:rsidR="000E186C" w:rsidRPr="006D579C">
        <w:rPr>
          <w:rFonts w:ascii="Century Gothic" w:hAnsi="Century Gothic"/>
        </w:rPr>
        <w:t xml:space="preserve"> l’accompagnement reste un chainon manquant</w:t>
      </w:r>
      <w:r w:rsidR="00270A66" w:rsidRPr="006D579C">
        <w:rPr>
          <w:rFonts w:ascii="Century Gothic" w:hAnsi="Century Gothic"/>
        </w:rPr>
        <w:t xml:space="preserve"> qui </w:t>
      </w:r>
      <w:r w:rsidR="00775433" w:rsidRPr="006D579C">
        <w:rPr>
          <w:rFonts w:ascii="Century Gothic" w:hAnsi="Century Gothic"/>
        </w:rPr>
        <w:t>lèse d’abord les personnes handicapées psychiques et déficientes mentales.</w:t>
      </w:r>
    </w:p>
    <w:p w:rsidR="008A0494" w:rsidRPr="006D579C" w:rsidRDefault="00775433" w:rsidP="00F24250">
      <w:pPr>
        <w:pStyle w:val="Corpsdetexte"/>
        <w:numPr>
          <w:ilvl w:val="0"/>
          <w:numId w:val="0"/>
        </w:numPr>
        <w:rPr>
          <w:rFonts w:ascii="Century Gothic" w:hAnsi="Century Gothic"/>
        </w:rPr>
      </w:pPr>
      <w:r w:rsidRPr="006D579C">
        <w:rPr>
          <w:rFonts w:ascii="Century Gothic" w:hAnsi="Century Gothic"/>
        </w:rPr>
        <w:t>D</w:t>
      </w:r>
      <w:r w:rsidR="0007633E" w:rsidRPr="006D579C">
        <w:rPr>
          <w:rFonts w:ascii="Century Gothic" w:hAnsi="Century Gothic"/>
        </w:rPr>
        <w:t>evenu d’un</w:t>
      </w:r>
      <w:r w:rsidR="00287067" w:rsidRPr="006D579C">
        <w:rPr>
          <w:rFonts w:ascii="Century Gothic" w:hAnsi="Century Gothic"/>
        </w:rPr>
        <w:t xml:space="preserve"> usage</w:t>
      </w:r>
      <w:r w:rsidR="0007633E" w:rsidRPr="006D579C">
        <w:rPr>
          <w:rFonts w:ascii="Century Gothic" w:hAnsi="Century Gothic"/>
        </w:rPr>
        <w:t xml:space="preserve"> très large</w:t>
      </w:r>
      <w:r w:rsidRPr="006D579C">
        <w:rPr>
          <w:rFonts w:ascii="Century Gothic" w:hAnsi="Century Gothic"/>
        </w:rPr>
        <w:t xml:space="preserve">, le mot </w:t>
      </w:r>
      <w:r w:rsidR="00270A66" w:rsidRPr="006D579C">
        <w:rPr>
          <w:rFonts w:ascii="Century Gothic" w:hAnsi="Century Gothic"/>
        </w:rPr>
        <w:t>« </w:t>
      </w:r>
      <w:r w:rsidRPr="006D579C">
        <w:rPr>
          <w:rFonts w:ascii="Century Gothic" w:hAnsi="Century Gothic"/>
        </w:rPr>
        <w:t>accompagnement</w:t>
      </w:r>
      <w:r w:rsidR="00270A66" w:rsidRPr="006D579C">
        <w:rPr>
          <w:rFonts w:ascii="Century Gothic" w:hAnsi="Century Gothic"/>
        </w:rPr>
        <w:t> »</w:t>
      </w:r>
      <w:r w:rsidR="0007633E" w:rsidRPr="006D579C">
        <w:rPr>
          <w:rFonts w:ascii="Century Gothic" w:hAnsi="Century Gothic"/>
        </w:rPr>
        <w:t xml:space="preserve"> touche la </w:t>
      </w:r>
      <w:r w:rsidR="004645A4" w:rsidRPr="006D579C">
        <w:rPr>
          <w:rFonts w:ascii="Century Gothic" w:hAnsi="Century Gothic"/>
        </w:rPr>
        <w:t>quasi-totalité</w:t>
      </w:r>
      <w:r w:rsidR="0007633E" w:rsidRPr="006D579C">
        <w:rPr>
          <w:rFonts w:ascii="Century Gothic" w:hAnsi="Century Gothic"/>
        </w:rPr>
        <w:t xml:space="preserve"> des secteurs de </w:t>
      </w:r>
      <w:r w:rsidR="008E7858" w:rsidRPr="006D579C">
        <w:rPr>
          <w:rFonts w:ascii="Century Gothic" w:hAnsi="Century Gothic"/>
        </w:rPr>
        <w:t xml:space="preserve">la </w:t>
      </w:r>
      <w:r w:rsidR="0007633E" w:rsidRPr="006D579C">
        <w:rPr>
          <w:rFonts w:ascii="Century Gothic" w:hAnsi="Century Gothic"/>
        </w:rPr>
        <w:t>vie</w:t>
      </w:r>
      <w:r w:rsidR="008E7858" w:rsidRPr="006D579C">
        <w:rPr>
          <w:rFonts w:ascii="Century Gothic" w:hAnsi="Century Gothic"/>
        </w:rPr>
        <w:t xml:space="preserve"> et </w:t>
      </w:r>
      <w:r w:rsidR="0007633E" w:rsidRPr="006D579C">
        <w:rPr>
          <w:rFonts w:ascii="Century Gothic" w:hAnsi="Century Gothic"/>
        </w:rPr>
        <w:t>peut recouvrir des</w:t>
      </w:r>
      <w:r w:rsidR="007F1C12">
        <w:rPr>
          <w:rFonts w:ascii="Century Gothic" w:hAnsi="Century Gothic"/>
        </w:rPr>
        <w:t xml:space="preserve"> projets et des pratiques </w:t>
      </w:r>
      <w:r w:rsidR="0007633E" w:rsidRPr="006D579C">
        <w:rPr>
          <w:rFonts w:ascii="Century Gothic" w:hAnsi="Century Gothic"/>
        </w:rPr>
        <w:t>différent</w:t>
      </w:r>
      <w:r w:rsidR="007F1C12">
        <w:rPr>
          <w:rFonts w:ascii="Century Gothic" w:hAnsi="Century Gothic"/>
        </w:rPr>
        <w:t>e</w:t>
      </w:r>
      <w:r w:rsidR="0007633E" w:rsidRPr="006D579C">
        <w:rPr>
          <w:rFonts w:ascii="Century Gothic" w:hAnsi="Century Gothic"/>
        </w:rPr>
        <w:t>s. Dans les politiques d</w:t>
      </w:r>
      <w:r w:rsidR="005645A6" w:rsidRPr="006D579C">
        <w:rPr>
          <w:rFonts w:ascii="Century Gothic" w:hAnsi="Century Gothic"/>
        </w:rPr>
        <w:t xml:space="preserve">e l’emploi des personnes </w:t>
      </w:r>
      <w:r w:rsidR="0007633E" w:rsidRPr="006D579C">
        <w:rPr>
          <w:rFonts w:ascii="Century Gothic" w:hAnsi="Century Gothic"/>
        </w:rPr>
        <w:t>handicap</w:t>
      </w:r>
      <w:r w:rsidR="005645A6" w:rsidRPr="006D579C">
        <w:rPr>
          <w:rFonts w:ascii="Century Gothic" w:hAnsi="Century Gothic"/>
        </w:rPr>
        <w:t>ées</w:t>
      </w:r>
      <w:r w:rsidRPr="006D579C">
        <w:rPr>
          <w:rFonts w:ascii="Century Gothic" w:hAnsi="Century Gothic"/>
        </w:rPr>
        <w:t>,</w:t>
      </w:r>
      <w:r w:rsidR="005645A6" w:rsidRPr="006D579C">
        <w:rPr>
          <w:rFonts w:ascii="Century Gothic" w:hAnsi="Century Gothic"/>
        </w:rPr>
        <w:t xml:space="preserve"> </w:t>
      </w:r>
      <w:r w:rsidRPr="006D579C">
        <w:rPr>
          <w:rFonts w:ascii="Century Gothic" w:hAnsi="Century Gothic"/>
        </w:rPr>
        <w:t xml:space="preserve">il mérite </w:t>
      </w:r>
      <w:r w:rsidR="00270A66" w:rsidRPr="006D579C">
        <w:rPr>
          <w:rFonts w:ascii="Century Gothic" w:hAnsi="Century Gothic"/>
        </w:rPr>
        <w:t xml:space="preserve">donc </w:t>
      </w:r>
      <w:r w:rsidRPr="006D579C">
        <w:rPr>
          <w:rFonts w:ascii="Century Gothic" w:hAnsi="Century Gothic"/>
        </w:rPr>
        <w:t>d’être</w:t>
      </w:r>
      <w:r w:rsidR="0007633E" w:rsidRPr="006D579C">
        <w:rPr>
          <w:rFonts w:ascii="Century Gothic" w:hAnsi="Century Gothic"/>
        </w:rPr>
        <w:t xml:space="preserve"> précisé pour éviter les confusions et les malentendus. </w:t>
      </w:r>
    </w:p>
    <w:p w:rsidR="008A0494" w:rsidRDefault="00137891" w:rsidP="00F24250">
      <w:pPr>
        <w:pStyle w:val="Corpsdetexte"/>
        <w:numPr>
          <w:ilvl w:val="0"/>
          <w:numId w:val="0"/>
        </w:numPr>
        <w:rPr>
          <w:rFonts w:ascii="Century Gothic" w:hAnsi="Century Gothic"/>
        </w:rPr>
      </w:pPr>
      <w:r w:rsidRPr="006D579C">
        <w:rPr>
          <w:rFonts w:ascii="Century Gothic" w:hAnsi="Century Gothic"/>
        </w:rPr>
        <w:lastRenderedPageBreak/>
        <w:t xml:space="preserve">Pratique venue du secteur du soin puis du </w:t>
      </w:r>
      <w:r w:rsidR="004645A4" w:rsidRPr="006D579C">
        <w:rPr>
          <w:rFonts w:ascii="Century Gothic" w:hAnsi="Century Gothic"/>
        </w:rPr>
        <w:t>médico-social</w:t>
      </w:r>
      <w:r w:rsidRPr="006D579C">
        <w:rPr>
          <w:rFonts w:ascii="Century Gothic" w:hAnsi="Century Gothic"/>
        </w:rPr>
        <w:t>, le périmètre de l’accompagnement dans l’emploi, concerne la personne handicapée, mais aussi le collectif de travail et pose la question centrale de son organisation dans la durée. Ces deux caractéristiques sont au cœur des difficultés pour deux raisons principales : la frilosité des financeurs et les incertitudes qui demeurent sur la place de l’accompagnement dans l’aménagement raisonnable</w:t>
      </w:r>
      <w:r w:rsidR="00287067" w:rsidRPr="006D579C">
        <w:rPr>
          <w:rFonts w:ascii="Century Gothic" w:hAnsi="Century Gothic"/>
        </w:rPr>
        <w:t>.</w:t>
      </w:r>
    </w:p>
    <w:p w:rsidR="000D0A9F" w:rsidRDefault="000D0A9F" w:rsidP="00F24250">
      <w:pPr>
        <w:pStyle w:val="Corpsdetexte"/>
        <w:numPr>
          <w:ilvl w:val="0"/>
          <w:numId w:val="0"/>
        </w:numPr>
        <w:rPr>
          <w:rFonts w:ascii="Century Gothic" w:hAnsi="Century Gothic"/>
        </w:rPr>
      </w:pPr>
    </w:p>
    <w:p w:rsidR="00137891" w:rsidRPr="000A29C8" w:rsidRDefault="00517C45" w:rsidP="0065103B">
      <w:pPr>
        <w:pStyle w:val="Titre3"/>
        <w:rPr>
          <w:rFonts w:ascii="Century Gothic" w:hAnsi="Century Gothic"/>
          <w:b/>
          <w:i/>
          <w:color w:val="auto"/>
          <w:sz w:val="24"/>
          <w:szCs w:val="24"/>
        </w:rPr>
      </w:pPr>
      <w:bookmarkStart w:id="12" w:name="_Toc398829158"/>
      <w:r w:rsidRPr="000A29C8">
        <w:rPr>
          <w:rFonts w:ascii="Century Gothic" w:hAnsi="Century Gothic"/>
          <w:b/>
          <w:i/>
          <w:color w:val="auto"/>
          <w:sz w:val="24"/>
          <w:szCs w:val="24"/>
        </w:rPr>
        <w:t>L</w:t>
      </w:r>
      <w:r w:rsidR="00E13E78" w:rsidRPr="000A29C8">
        <w:rPr>
          <w:rFonts w:ascii="Century Gothic" w:hAnsi="Century Gothic"/>
          <w:b/>
          <w:i/>
          <w:color w:val="auto"/>
          <w:sz w:val="24"/>
          <w:szCs w:val="24"/>
        </w:rPr>
        <w:t>’observation des évolutions en cours conduit à remettre à plat le modèle économique</w:t>
      </w:r>
      <w:bookmarkEnd w:id="12"/>
      <w:r w:rsidR="00E13E78" w:rsidRPr="000A29C8">
        <w:rPr>
          <w:rFonts w:ascii="Century Gothic" w:hAnsi="Century Gothic"/>
          <w:b/>
          <w:i/>
          <w:color w:val="auto"/>
          <w:sz w:val="24"/>
          <w:szCs w:val="24"/>
        </w:rPr>
        <w:t xml:space="preserve"> </w:t>
      </w:r>
    </w:p>
    <w:p w:rsidR="00322238" w:rsidRPr="006D579C" w:rsidRDefault="00322238" w:rsidP="00F24250">
      <w:pPr>
        <w:pStyle w:val="Corpsdetexte"/>
        <w:numPr>
          <w:ilvl w:val="0"/>
          <w:numId w:val="0"/>
        </w:numPr>
        <w:rPr>
          <w:rFonts w:ascii="Century Gothic" w:hAnsi="Century Gothic"/>
        </w:rPr>
      </w:pPr>
      <w:r w:rsidRPr="006D579C">
        <w:rPr>
          <w:rFonts w:ascii="Century Gothic" w:hAnsi="Century Gothic"/>
        </w:rPr>
        <w:t>Les mécanismes mis œuvre en 1987 puis réformés en 2011 suscitent aujourd’hui</w:t>
      </w:r>
      <w:r w:rsidR="00CE6C39" w:rsidRPr="006D579C">
        <w:rPr>
          <w:rFonts w:ascii="Century Gothic" w:hAnsi="Century Gothic"/>
        </w:rPr>
        <w:t>,</w:t>
      </w:r>
      <w:r w:rsidR="005104FD" w:rsidRPr="006D579C">
        <w:rPr>
          <w:rFonts w:ascii="Century Gothic" w:hAnsi="Century Gothic"/>
        </w:rPr>
        <w:t xml:space="preserve"> et parmi de nombreux acteurs</w:t>
      </w:r>
      <w:r w:rsidR="00CE6C39" w:rsidRPr="006D579C">
        <w:rPr>
          <w:rFonts w:ascii="Century Gothic" w:hAnsi="Century Gothic"/>
        </w:rPr>
        <w:t>,</w:t>
      </w:r>
      <w:r w:rsidR="005104FD" w:rsidRPr="006D579C">
        <w:rPr>
          <w:rFonts w:ascii="Century Gothic" w:hAnsi="Century Gothic"/>
        </w:rPr>
        <w:t xml:space="preserve"> </w:t>
      </w:r>
      <w:r w:rsidRPr="006D579C">
        <w:rPr>
          <w:rFonts w:ascii="Century Gothic" w:hAnsi="Century Gothic"/>
        </w:rPr>
        <w:t xml:space="preserve">des interrogations </w:t>
      </w:r>
      <w:r w:rsidR="005104FD" w:rsidRPr="006D579C">
        <w:rPr>
          <w:rFonts w:ascii="Century Gothic" w:hAnsi="Century Gothic"/>
        </w:rPr>
        <w:t xml:space="preserve">qui doivent être prises en compte. </w:t>
      </w:r>
      <w:r w:rsidRPr="006D579C">
        <w:rPr>
          <w:rFonts w:ascii="Century Gothic" w:hAnsi="Century Gothic"/>
        </w:rPr>
        <w:t xml:space="preserve">La loi de 2005 a confirmé </w:t>
      </w:r>
      <w:r w:rsidR="005104FD" w:rsidRPr="006D579C">
        <w:rPr>
          <w:rFonts w:ascii="Century Gothic" w:hAnsi="Century Gothic"/>
        </w:rPr>
        <w:t>l’</w:t>
      </w:r>
      <w:r w:rsidRPr="006D579C">
        <w:rPr>
          <w:rFonts w:ascii="Century Gothic" w:hAnsi="Century Gothic"/>
        </w:rPr>
        <w:t>obligation</w:t>
      </w:r>
      <w:r w:rsidR="005104FD" w:rsidRPr="006D579C">
        <w:rPr>
          <w:rFonts w:ascii="Century Gothic" w:hAnsi="Century Gothic"/>
        </w:rPr>
        <w:t xml:space="preserve"> d’emploi pour les entreprises de plus de 20 salariés,</w:t>
      </w:r>
      <w:r w:rsidRPr="006D579C">
        <w:rPr>
          <w:rFonts w:ascii="Century Gothic" w:hAnsi="Century Gothic"/>
        </w:rPr>
        <w:t xml:space="preserve"> tout en étendant les bénéficiaires de l’obligation d’emploi (BOE</w:t>
      </w:r>
      <w:r w:rsidR="005104FD" w:rsidRPr="006D579C">
        <w:rPr>
          <w:rFonts w:ascii="Century Gothic" w:hAnsi="Century Gothic"/>
        </w:rPr>
        <w:t>H</w:t>
      </w:r>
      <w:r w:rsidRPr="006D579C">
        <w:rPr>
          <w:rFonts w:ascii="Century Gothic" w:hAnsi="Century Gothic"/>
        </w:rPr>
        <w:t xml:space="preserve">), outre </w:t>
      </w:r>
      <w:r w:rsidR="00270A66" w:rsidRPr="006D579C">
        <w:rPr>
          <w:rFonts w:ascii="Century Gothic" w:hAnsi="Century Gothic"/>
        </w:rPr>
        <w:t xml:space="preserve">aux </w:t>
      </w:r>
      <w:r w:rsidRPr="006D579C">
        <w:rPr>
          <w:rFonts w:ascii="Century Gothic" w:hAnsi="Century Gothic"/>
        </w:rPr>
        <w:t>personnes reconnues travailleurs handicapées, aux titul</w:t>
      </w:r>
      <w:r w:rsidR="005104FD" w:rsidRPr="006D579C">
        <w:rPr>
          <w:rFonts w:ascii="Century Gothic" w:hAnsi="Century Gothic"/>
        </w:rPr>
        <w:t xml:space="preserve">aires de la carte d’invalidité </w:t>
      </w:r>
      <w:r w:rsidRPr="006D579C">
        <w:rPr>
          <w:rFonts w:ascii="Century Gothic" w:hAnsi="Century Gothic"/>
        </w:rPr>
        <w:t xml:space="preserve">et bénéficiaires de l’allocation d’adulte handicapé (AAH). </w:t>
      </w:r>
    </w:p>
    <w:p w:rsidR="00137891" w:rsidRPr="006D579C" w:rsidRDefault="00322238" w:rsidP="00F24250">
      <w:pPr>
        <w:pStyle w:val="Corpsdetexte"/>
        <w:numPr>
          <w:ilvl w:val="0"/>
          <w:numId w:val="0"/>
        </w:numPr>
        <w:rPr>
          <w:rFonts w:ascii="Century Gothic" w:hAnsi="Century Gothic"/>
        </w:rPr>
      </w:pPr>
      <w:r w:rsidRPr="006D579C">
        <w:rPr>
          <w:rFonts w:ascii="Century Gothic" w:hAnsi="Century Gothic"/>
        </w:rPr>
        <w:t>Les recettes de l’</w:t>
      </w:r>
      <w:r w:rsidR="0096584D" w:rsidRPr="006D579C">
        <w:rPr>
          <w:rFonts w:ascii="Century Gothic" w:hAnsi="Century Gothic"/>
        </w:rPr>
        <w:t>AGEFIPH</w:t>
      </w:r>
      <w:r w:rsidRPr="006D579C">
        <w:rPr>
          <w:rFonts w:ascii="Century Gothic" w:hAnsi="Century Gothic"/>
        </w:rPr>
        <w:t xml:space="preserve"> marquent aujourd’hui le pas. </w:t>
      </w:r>
      <w:r w:rsidR="005104FD" w:rsidRPr="006D579C">
        <w:rPr>
          <w:rFonts w:ascii="Century Gothic" w:hAnsi="Century Gothic"/>
        </w:rPr>
        <w:t>Après le pic de 2007</w:t>
      </w:r>
      <w:r w:rsidR="005104FD" w:rsidRPr="006D579C">
        <w:rPr>
          <w:rStyle w:val="Appelnotedebasdep"/>
          <w:rFonts w:ascii="Century Gothic" w:hAnsi="Century Gothic"/>
        </w:rPr>
        <w:footnoteReference w:id="18"/>
      </w:r>
      <w:r w:rsidR="00270A66" w:rsidRPr="006D579C">
        <w:rPr>
          <w:rFonts w:ascii="Century Gothic" w:hAnsi="Century Gothic"/>
        </w:rPr>
        <w:t xml:space="preserve">, année où les recettes </w:t>
      </w:r>
      <w:r w:rsidR="005104FD" w:rsidRPr="006D579C">
        <w:rPr>
          <w:rFonts w:ascii="Century Gothic" w:hAnsi="Century Gothic"/>
        </w:rPr>
        <w:t>avai</w:t>
      </w:r>
      <w:r w:rsidR="00270A66" w:rsidRPr="006D579C">
        <w:rPr>
          <w:rFonts w:ascii="Century Gothic" w:hAnsi="Century Gothic"/>
        </w:rPr>
        <w:t>en</w:t>
      </w:r>
      <w:r w:rsidR="005104FD" w:rsidRPr="006D579C">
        <w:rPr>
          <w:rFonts w:ascii="Century Gothic" w:hAnsi="Century Gothic"/>
        </w:rPr>
        <w:t>t atteint 700 M€,</w:t>
      </w:r>
      <w:r w:rsidR="009D7999" w:rsidRPr="006D579C">
        <w:rPr>
          <w:rFonts w:ascii="Century Gothic" w:hAnsi="Century Gothic"/>
        </w:rPr>
        <w:t xml:space="preserve"> </w:t>
      </w:r>
      <w:r w:rsidR="00270A66" w:rsidRPr="006D579C">
        <w:rPr>
          <w:rFonts w:ascii="Century Gothic" w:hAnsi="Century Gothic"/>
        </w:rPr>
        <w:t xml:space="preserve">elles </w:t>
      </w:r>
      <w:r w:rsidR="005104FD" w:rsidRPr="006D579C">
        <w:rPr>
          <w:rFonts w:ascii="Century Gothic" w:hAnsi="Century Gothic"/>
        </w:rPr>
        <w:t xml:space="preserve">semblent </w:t>
      </w:r>
      <w:r w:rsidR="00270A66" w:rsidRPr="006D579C">
        <w:rPr>
          <w:rFonts w:ascii="Century Gothic" w:hAnsi="Century Gothic"/>
        </w:rPr>
        <w:t>dorénavant se stabiliser</w:t>
      </w:r>
      <w:r w:rsidR="005104FD" w:rsidRPr="006D579C">
        <w:rPr>
          <w:rFonts w:ascii="Century Gothic" w:hAnsi="Century Gothic"/>
        </w:rPr>
        <w:t xml:space="preserve"> </w:t>
      </w:r>
      <w:r w:rsidR="004A095D" w:rsidRPr="006D579C">
        <w:rPr>
          <w:rFonts w:ascii="Century Gothic" w:hAnsi="Century Gothic"/>
        </w:rPr>
        <w:t xml:space="preserve">autour de </w:t>
      </w:r>
      <w:r w:rsidR="005104FD" w:rsidRPr="006D579C">
        <w:rPr>
          <w:rFonts w:ascii="Century Gothic" w:hAnsi="Century Gothic"/>
        </w:rPr>
        <w:t>400 M€ par an.</w:t>
      </w:r>
      <w:r w:rsidR="009D7999" w:rsidRPr="006D579C">
        <w:rPr>
          <w:rFonts w:ascii="Century Gothic" w:hAnsi="Century Gothic"/>
        </w:rPr>
        <w:t xml:space="preserve"> </w:t>
      </w:r>
    </w:p>
    <w:p w:rsidR="000F1BEA" w:rsidRPr="006D579C" w:rsidRDefault="00270A66" w:rsidP="00F24250">
      <w:pPr>
        <w:pStyle w:val="Corpsdetexte"/>
        <w:numPr>
          <w:ilvl w:val="0"/>
          <w:numId w:val="0"/>
        </w:numPr>
        <w:rPr>
          <w:rFonts w:ascii="Century Gothic" w:hAnsi="Century Gothic"/>
        </w:rPr>
      </w:pPr>
      <w:r w:rsidRPr="006D579C">
        <w:rPr>
          <w:rFonts w:ascii="Century Gothic" w:hAnsi="Century Gothic"/>
        </w:rPr>
        <w:t xml:space="preserve">A la demande de </w:t>
      </w:r>
      <w:r w:rsidR="00EB7D8E" w:rsidRPr="006D579C">
        <w:rPr>
          <w:rFonts w:ascii="Century Gothic" w:hAnsi="Century Gothic"/>
        </w:rPr>
        <w:t>l’AGEFIPH</w:t>
      </w:r>
      <w:r w:rsidRPr="006D579C">
        <w:rPr>
          <w:rFonts w:ascii="Century Gothic" w:hAnsi="Century Gothic"/>
        </w:rPr>
        <w:t xml:space="preserve">, une </w:t>
      </w:r>
      <w:r w:rsidR="00322238" w:rsidRPr="006D579C">
        <w:rPr>
          <w:rFonts w:ascii="Century Gothic" w:hAnsi="Century Gothic"/>
        </w:rPr>
        <w:t xml:space="preserve">étude </w:t>
      </w:r>
      <w:r w:rsidRPr="006D579C">
        <w:rPr>
          <w:rFonts w:ascii="Century Gothic" w:hAnsi="Century Gothic"/>
        </w:rPr>
        <w:t xml:space="preserve">est actuellement réalisée par </w:t>
      </w:r>
      <w:r w:rsidR="00322238" w:rsidRPr="006D579C">
        <w:rPr>
          <w:rFonts w:ascii="Century Gothic" w:hAnsi="Century Gothic"/>
        </w:rPr>
        <w:t>l</w:t>
      </w:r>
      <w:r w:rsidR="00CE6C39" w:rsidRPr="006D579C">
        <w:rPr>
          <w:rFonts w:ascii="Century Gothic" w:hAnsi="Century Gothic"/>
        </w:rPr>
        <w:t xml:space="preserve">es services d’étude du ministère de l’emploi (la </w:t>
      </w:r>
      <w:r w:rsidR="00322238" w:rsidRPr="006D579C">
        <w:rPr>
          <w:rFonts w:ascii="Century Gothic" w:hAnsi="Century Gothic"/>
        </w:rPr>
        <w:t>DARES</w:t>
      </w:r>
      <w:r w:rsidR="00CE6C39" w:rsidRPr="006D579C">
        <w:rPr>
          <w:rFonts w:ascii="Century Gothic" w:hAnsi="Century Gothic"/>
        </w:rPr>
        <w:t>)</w:t>
      </w:r>
      <w:r w:rsidR="009D7999" w:rsidRPr="006D579C">
        <w:rPr>
          <w:rFonts w:ascii="Century Gothic" w:hAnsi="Century Gothic"/>
        </w:rPr>
        <w:t xml:space="preserve"> </w:t>
      </w:r>
      <w:r w:rsidRPr="006D579C">
        <w:rPr>
          <w:rFonts w:ascii="Century Gothic" w:hAnsi="Century Gothic"/>
        </w:rPr>
        <w:t xml:space="preserve">pour </w:t>
      </w:r>
      <w:r w:rsidR="00322238" w:rsidRPr="006D579C">
        <w:rPr>
          <w:rFonts w:ascii="Century Gothic" w:hAnsi="Century Gothic"/>
        </w:rPr>
        <w:t>mieux analyser</w:t>
      </w:r>
      <w:r w:rsidR="005104FD" w:rsidRPr="006D579C">
        <w:rPr>
          <w:rFonts w:ascii="Century Gothic" w:hAnsi="Century Gothic"/>
        </w:rPr>
        <w:t xml:space="preserve">, au-delà des </w:t>
      </w:r>
      <w:r w:rsidRPr="006D579C">
        <w:rPr>
          <w:rFonts w:ascii="Century Gothic" w:hAnsi="Century Gothic"/>
        </w:rPr>
        <w:t xml:space="preserve">données </w:t>
      </w:r>
      <w:r w:rsidR="005104FD" w:rsidRPr="006D579C">
        <w:rPr>
          <w:rFonts w:ascii="Century Gothic" w:hAnsi="Century Gothic"/>
        </w:rPr>
        <w:t>économiques objectivé</w:t>
      </w:r>
      <w:r w:rsidRPr="006D579C">
        <w:rPr>
          <w:rFonts w:ascii="Century Gothic" w:hAnsi="Century Gothic"/>
        </w:rPr>
        <w:t>e</w:t>
      </w:r>
      <w:r w:rsidR="005104FD" w:rsidRPr="006D579C">
        <w:rPr>
          <w:rFonts w:ascii="Century Gothic" w:hAnsi="Century Gothic"/>
        </w:rPr>
        <w:t>s,</w:t>
      </w:r>
      <w:r w:rsidR="00322238" w:rsidRPr="006D579C">
        <w:rPr>
          <w:rFonts w:ascii="Century Gothic" w:hAnsi="Century Gothic"/>
        </w:rPr>
        <w:t xml:space="preserve"> les </w:t>
      </w:r>
      <w:r w:rsidR="005104FD" w:rsidRPr="006D579C">
        <w:rPr>
          <w:rFonts w:ascii="Century Gothic" w:hAnsi="Century Gothic"/>
        </w:rPr>
        <w:t xml:space="preserve">possibles </w:t>
      </w:r>
      <w:r w:rsidR="00322238" w:rsidRPr="006D579C">
        <w:rPr>
          <w:rFonts w:ascii="Century Gothic" w:hAnsi="Century Gothic"/>
        </w:rPr>
        <w:t>évolutions de</w:t>
      </w:r>
      <w:r w:rsidR="005104FD" w:rsidRPr="006D579C">
        <w:rPr>
          <w:rFonts w:ascii="Century Gothic" w:hAnsi="Century Gothic"/>
        </w:rPr>
        <w:t>s comportements des entreprise</w:t>
      </w:r>
      <w:r w:rsidRPr="006D579C">
        <w:rPr>
          <w:rFonts w:ascii="Century Gothic" w:hAnsi="Century Gothic"/>
        </w:rPr>
        <w:t>s</w:t>
      </w:r>
      <w:r w:rsidR="00EB7D8E" w:rsidRPr="006D579C">
        <w:rPr>
          <w:rFonts w:ascii="Century Gothic" w:hAnsi="Century Gothic"/>
        </w:rPr>
        <w:t xml:space="preserve">, tant en ce qui concerne la reconnaissance de la qualité de travailleurs handicapés que vis-à-vis de </w:t>
      </w:r>
      <w:r w:rsidR="005104FD" w:rsidRPr="006D579C">
        <w:rPr>
          <w:rFonts w:ascii="Century Gothic" w:hAnsi="Century Gothic"/>
        </w:rPr>
        <w:t>l</w:t>
      </w:r>
      <w:r w:rsidR="00322238" w:rsidRPr="006D579C">
        <w:rPr>
          <w:rFonts w:ascii="Century Gothic" w:hAnsi="Century Gothic"/>
        </w:rPr>
        <w:t>a sous traitance avec le secteur protégé et le secteur adapté</w:t>
      </w:r>
      <w:r w:rsidR="00EB7D8E" w:rsidRPr="006D579C">
        <w:rPr>
          <w:rFonts w:ascii="Century Gothic" w:hAnsi="Century Gothic"/>
        </w:rPr>
        <w:t>.</w:t>
      </w:r>
      <w:r w:rsidR="00322238" w:rsidRPr="006D579C">
        <w:rPr>
          <w:rFonts w:ascii="Century Gothic" w:hAnsi="Century Gothic"/>
        </w:rPr>
        <w:t xml:space="preserve"> </w:t>
      </w:r>
    </w:p>
    <w:p w:rsidR="00137891" w:rsidRPr="006D579C" w:rsidRDefault="00322238" w:rsidP="00F24250">
      <w:pPr>
        <w:pStyle w:val="Corpsdetexte"/>
        <w:numPr>
          <w:ilvl w:val="0"/>
          <w:numId w:val="0"/>
        </w:numPr>
        <w:rPr>
          <w:rFonts w:ascii="Century Gothic" w:hAnsi="Century Gothic"/>
        </w:rPr>
      </w:pPr>
      <w:r w:rsidRPr="006D579C">
        <w:rPr>
          <w:rFonts w:ascii="Century Gothic" w:hAnsi="Century Gothic"/>
        </w:rPr>
        <w:t>Une</w:t>
      </w:r>
      <w:r w:rsidR="004C5655" w:rsidRPr="006D579C">
        <w:rPr>
          <w:rFonts w:ascii="Century Gothic" w:hAnsi="Century Gothic"/>
        </w:rPr>
        <w:t xml:space="preserve"> des questions qui se pose est l</w:t>
      </w:r>
      <w:r w:rsidRPr="006D579C">
        <w:rPr>
          <w:rFonts w:ascii="Century Gothic" w:hAnsi="Century Gothic"/>
        </w:rPr>
        <w:t xml:space="preserve">a capacité </w:t>
      </w:r>
      <w:r w:rsidR="004C5655" w:rsidRPr="006D579C">
        <w:rPr>
          <w:rFonts w:ascii="Century Gothic" w:hAnsi="Century Gothic"/>
        </w:rPr>
        <w:t>d</w:t>
      </w:r>
      <w:r w:rsidR="00EB7D8E" w:rsidRPr="006D579C">
        <w:rPr>
          <w:rFonts w:ascii="Century Gothic" w:hAnsi="Century Gothic"/>
        </w:rPr>
        <w:t xml:space="preserve">e l’actuel </w:t>
      </w:r>
      <w:r w:rsidR="004C5655" w:rsidRPr="006D579C">
        <w:rPr>
          <w:rFonts w:ascii="Century Gothic" w:hAnsi="Century Gothic"/>
        </w:rPr>
        <w:t xml:space="preserve">modèle économique </w:t>
      </w:r>
      <w:r w:rsidRPr="006D579C">
        <w:rPr>
          <w:rFonts w:ascii="Century Gothic" w:hAnsi="Century Gothic"/>
        </w:rPr>
        <w:t>à promouvoir l’emploi des travailleurs handicapés dans le milieu ordinaire de travail</w:t>
      </w:r>
      <w:r w:rsidR="000F1BEA" w:rsidRPr="006D579C">
        <w:rPr>
          <w:rFonts w:ascii="Century Gothic" w:hAnsi="Century Gothic"/>
        </w:rPr>
        <w:t>. Il convient</w:t>
      </w:r>
      <w:r w:rsidR="009D7999" w:rsidRPr="006D579C">
        <w:rPr>
          <w:rFonts w:ascii="Century Gothic" w:hAnsi="Century Gothic"/>
        </w:rPr>
        <w:t xml:space="preserve"> </w:t>
      </w:r>
      <w:r w:rsidRPr="006D579C">
        <w:rPr>
          <w:rFonts w:ascii="Century Gothic" w:hAnsi="Century Gothic"/>
        </w:rPr>
        <w:t xml:space="preserve">notamment de se demander s’il est suffisamment incitatif ou bien s’il ne risque pas </w:t>
      </w:r>
      <w:r w:rsidR="00EB7D8E" w:rsidRPr="006D579C">
        <w:rPr>
          <w:rFonts w:ascii="Century Gothic" w:hAnsi="Century Gothic"/>
        </w:rPr>
        <w:t xml:space="preserve">indirectement </w:t>
      </w:r>
      <w:r w:rsidR="004B36A6" w:rsidRPr="006D579C">
        <w:rPr>
          <w:rFonts w:ascii="Century Gothic" w:hAnsi="Century Gothic"/>
        </w:rPr>
        <w:t>d’entretenir le</w:t>
      </w:r>
      <w:r w:rsidRPr="006D579C">
        <w:rPr>
          <w:rFonts w:ascii="Century Gothic" w:hAnsi="Century Gothic"/>
        </w:rPr>
        <w:t xml:space="preserve"> manque de fluidité entre le</w:t>
      </w:r>
      <w:r w:rsidR="00EB7D8E" w:rsidRPr="006D579C">
        <w:rPr>
          <w:rFonts w:ascii="Century Gothic" w:hAnsi="Century Gothic"/>
        </w:rPr>
        <w:t>s</w:t>
      </w:r>
      <w:r w:rsidRPr="006D579C">
        <w:rPr>
          <w:rFonts w:ascii="Century Gothic" w:hAnsi="Century Gothic"/>
        </w:rPr>
        <w:t xml:space="preserve"> secteur</w:t>
      </w:r>
      <w:r w:rsidR="00EB7D8E" w:rsidRPr="006D579C">
        <w:rPr>
          <w:rFonts w:ascii="Century Gothic" w:hAnsi="Century Gothic"/>
        </w:rPr>
        <w:t>s</w:t>
      </w:r>
      <w:r w:rsidRPr="006D579C">
        <w:rPr>
          <w:rFonts w:ascii="Century Gothic" w:hAnsi="Century Gothic"/>
        </w:rPr>
        <w:t xml:space="preserve"> protégé</w:t>
      </w:r>
      <w:r w:rsidR="001972B9">
        <w:rPr>
          <w:rFonts w:ascii="Century Gothic" w:hAnsi="Century Gothic"/>
        </w:rPr>
        <w:t>s</w:t>
      </w:r>
      <w:r w:rsidRPr="006D579C">
        <w:rPr>
          <w:rFonts w:ascii="Century Gothic" w:hAnsi="Century Gothic"/>
        </w:rPr>
        <w:t>, adapté</w:t>
      </w:r>
      <w:r w:rsidR="001972B9">
        <w:rPr>
          <w:rFonts w:ascii="Century Gothic" w:hAnsi="Century Gothic"/>
        </w:rPr>
        <w:t>s</w:t>
      </w:r>
      <w:r w:rsidRPr="006D579C">
        <w:rPr>
          <w:rFonts w:ascii="Century Gothic" w:hAnsi="Century Gothic"/>
        </w:rPr>
        <w:t xml:space="preserve"> et ordinaire</w:t>
      </w:r>
      <w:r w:rsidR="001972B9">
        <w:rPr>
          <w:rFonts w:ascii="Century Gothic" w:hAnsi="Century Gothic"/>
        </w:rPr>
        <w:t>s</w:t>
      </w:r>
      <w:r w:rsidRPr="006D579C">
        <w:rPr>
          <w:rFonts w:ascii="Century Gothic" w:hAnsi="Century Gothic"/>
        </w:rPr>
        <w:t xml:space="preserve">. </w:t>
      </w:r>
      <w:r w:rsidR="004B36A6" w:rsidRPr="006D579C">
        <w:rPr>
          <w:rFonts w:ascii="Century Gothic" w:hAnsi="Century Gothic"/>
        </w:rPr>
        <w:t>Il faut noter que la priorité en principe donnée à l’emploi en milieu ordinaire n’est pas adossée à un mécanisme de financement propre. Une part du financement des ESAT et des EA repose sur des commandes des entreprises qui sont également incitées à embaucher des salariés handicapés ou à passer des marchés avec le secteur protégé.</w:t>
      </w:r>
    </w:p>
    <w:p w:rsidR="008A0494" w:rsidRDefault="008A0494" w:rsidP="000F1BEA">
      <w:pPr>
        <w:rPr>
          <w:rFonts w:ascii="Century Gothic" w:hAnsi="Century Gothic"/>
        </w:rPr>
      </w:pPr>
    </w:p>
    <w:p w:rsidR="000053F6" w:rsidRDefault="000053F6" w:rsidP="000F1BEA">
      <w:pPr>
        <w:rPr>
          <w:rFonts w:ascii="Century Gothic" w:hAnsi="Century Gothic"/>
        </w:rPr>
      </w:pPr>
    </w:p>
    <w:p w:rsidR="000053F6" w:rsidRDefault="000053F6" w:rsidP="000F1BEA">
      <w:pPr>
        <w:rPr>
          <w:rFonts w:ascii="Century Gothic" w:hAnsi="Century Gothic"/>
        </w:rPr>
      </w:pPr>
    </w:p>
    <w:p w:rsidR="000053F6" w:rsidRDefault="000053F6" w:rsidP="000F1BEA">
      <w:pPr>
        <w:rPr>
          <w:rFonts w:ascii="Century Gothic" w:hAnsi="Century Gothic"/>
        </w:rPr>
      </w:pPr>
    </w:p>
    <w:p w:rsidR="000053F6" w:rsidRDefault="000053F6" w:rsidP="000F1BEA">
      <w:pPr>
        <w:rPr>
          <w:rFonts w:ascii="Century Gothic" w:hAnsi="Century Gothic"/>
        </w:rPr>
      </w:pPr>
    </w:p>
    <w:p w:rsidR="000053F6" w:rsidRDefault="000053F6" w:rsidP="000F1BEA">
      <w:pPr>
        <w:rPr>
          <w:rFonts w:ascii="Century Gothic" w:hAnsi="Century Gothic"/>
        </w:rPr>
      </w:pPr>
    </w:p>
    <w:p w:rsidR="000053F6" w:rsidRPr="006D579C" w:rsidRDefault="000053F6" w:rsidP="000F1BEA">
      <w:pPr>
        <w:rPr>
          <w:rFonts w:ascii="Century Gothic" w:hAnsi="Century Gothic"/>
        </w:rPr>
      </w:pPr>
    </w:p>
    <w:p w:rsidR="002D52EE" w:rsidRPr="002A077D" w:rsidRDefault="008D2588" w:rsidP="00512228">
      <w:pPr>
        <w:pStyle w:val="Titre1"/>
        <w:rPr>
          <w:rFonts w:ascii="Century Gothic" w:hAnsi="Century Gothic"/>
          <w:color w:val="365F91" w:themeColor="accent1" w:themeShade="BF"/>
        </w:rPr>
      </w:pPr>
      <w:bookmarkStart w:id="13" w:name="_Toc398829159"/>
      <w:r w:rsidRPr="002A077D">
        <w:rPr>
          <w:rFonts w:ascii="Century Gothic" w:hAnsi="Century Gothic"/>
          <w:color w:val="365F91" w:themeColor="accent1" w:themeShade="BF"/>
        </w:rPr>
        <w:lastRenderedPageBreak/>
        <w:t>l</w:t>
      </w:r>
      <w:r w:rsidR="00DB4E21" w:rsidRPr="002A077D">
        <w:rPr>
          <w:rFonts w:ascii="Century Gothic" w:hAnsi="Century Gothic"/>
          <w:color w:val="365F91" w:themeColor="accent1" w:themeShade="BF"/>
        </w:rPr>
        <w:t xml:space="preserve">es </w:t>
      </w:r>
      <w:r w:rsidRPr="002A077D">
        <w:rPr>
          <w:rFonts w:ascii="Century Gothic" w:hAnsi="Century Gothic"/>
          <w:color w:val="365F91" w:themeColor="accent1" w:themeShade="BF"/>
        </w:rPr>
        <w:t>expérience</w:t>
      </w:r>
      <w:r w:rsidR="00DB4E21" w:rsidRPr="002A077D">
        <w:rPr>
          <w:rFonts w:ascii="Century Gothic" w:hAnsi="Century Gothic"/>
          <w:color w:val="365F91" w:themeColor="accent1" w:themeShade="BF"/>
        </w:rPr>
        <w:t>s</w:t>
      </w:r>
      <w:r w:rsidRPr="002A077D">
        <w:rPr>
          <w:rFonts w:ascii="Century Gothic" w:hAnsi="Century Gothic"/>
          <w:color w:val="365F91" w:themeColor="accent1" w:themeShade="BF"/>
        </w:rPr>
        <w:t xml:space="preserve"> de l’</w:t>
      </w:r>
      <w:r w:rsidR="00ED6BBB" w:rsidRPr="002A077D">
        <w:rPr>
          <w:rFonts w:ascii="Century Gothic" w:hAnsi="Century Gothic"/>
          <w:color w:val="365F91" w:themeColor="accent1" w:themeShade="BF"/>
        </w:rPr>
        <w:t xml:space="preserve">accompagnement </w:t>
      </w:r>
      <w:r w:rsidR="002D52EE" w:rsidRPr="002A077D">
        <w:rPr>
          <w:rFonts w:ascii="Century Gothic" w:hAnsi="Century Gothic"/>
          <w:color w:val="365F91" w:themeColor="accent1" w:themeShade="BF"/>
        </w:rPr>
        <w:t>des personnes dans le milieu protégé ou adapté </w:t>
      </w:r>
      <w:r w:rsidR="004C297E" w:rsidRPr="002A077D">
        <w:rPr>
          <w:rFonts w:ascii="Century Gothic" w:hAnsi="Century Gothic"/>
          <w:color w:val="365F91" w:themeColor="accent1" w:themeShade="BF"/>
        </w:rPr>
        <w:t>sont</w:t>
      </w:r>
      <w:r w:rsidR="009D7999" w:rsidRPr="002A077D">
        <w:rPr>
          <w:rFonts w:ascii="Century Gothic" w:hAnsi="Century Gothic"/>
          <w:color w:val="365F91" w:themeColor="accent1" w:themeShade="BF"/>
        </w:rPr>
        <w:t xml:space="preserve"> </w:t>
      </w:r>
      <w:r w:rsidRPr="002A077D">
        <w:rPr>
          <w:rFonts w:ascii="Century Gothic" w:hAnsi="Century Gothic"/>
          <w:color w:val="365F91" w:themeColor="accent1" w:themeShade="BF"/>
        </w:rPr>
        <w:t>riche</w:t>
      </w:r>
      <w:r w:rsidR="004C297E" w:rsidRPr="002A077D">
        <w:rPr>
          <w:rFonts w:ascii="Century Gothic" w:hAnsi="Century Gothic"/>
          <w:color w:val="365F91" w:themeColor="accent1" w:themeShade="BF"/>
        </w:rPr>
        <w:t>s</w:t>
      </w:r>
      <w:r w:rsidRPr="002A077D">
        <w:rPr>
          <w:rFonts w:ascii="Century Gothic" w:hAnsi="Century Gothic"/>
          <w:color w:val="365F91" w:themeColor="accent1" w:themeShade="BF"/>
        </w:rPr>
        <w:t xml:space="preserve"> </w:t>
      </w:r>
      <w:r w:rsidR="00B32075" w:rsidRPr="002A077D">
        <w:rPr>
          <w:rFonts w:ascii="Century Gothic" w:hAnsi="Century Gothic"/>
          <w:color w:val="365F91" w:themeColor="accent1" w:themeShade="BF"/>
        </w:rPr>
        <w:t xml:space="preserve">mais </w:t>
      </w:r>
      <w:r w:rsidR="00C77549" w:rsidRPr="002A077D">
        <w:rPr>
          <w:rFonts w:ascii="Century Gothic" w:hAnsi="Century Gothic"/>
          <w:color w:val="365F91" w:themeColor="accent1" w:themeShade="BF"/>
        </w:rPr>
        <w:t xml:space="preserve">les échanges avec le </w:t>
      </w:r>
      <w:r w:rsidR="000F1BEA" w:rsidRPr="002A077D">
        <w:rPr>
          <w:rFonts w:ascii="Century Gothic" w:hAnsi="Century Gothic"/>
          <w:color w:val="365F91" w:themeColor="accent1" w:themeShade="BF"/>
        </w:rPr>
        <w:t xml:space="preserve">milieu ordinaire </w:t>
      </w:r>
      <w:r w:rsidR="0027416F" w:rsidRPr="002A077D">
        <w:rPr>
          <w:rFonts w:ascii="Century Gothic" w:hAnsi="Century Gothic"/>
          <w:color w:val="365F91" w:themeColor="accent1" w:themeShade="BF"/>
        </w:rPr>
        <w:t xml:space="preserve">restent encore </w:t>
      </w:r>
      <w:r w:rsidR="00C77549" w:rsidRPr="002A077D">
        <w:rPr>
          <w:rFonts w:ascii="Century Gothic" w:hAnsi="Century Gothic"/>
          <w:color w:val="365F91" w:themeColor="accent1" w:themeShade="BF"/>
        </w:rPr>
        <w:t>limités</w:t>
      </w:r>
      <w:bookmarkEnd w:id="13"/>
    </w:p>
    <w:p w:rsidR="000F1BEA" w:rsidRPr="006D579C" w:rsidRDefault="000F1BEA" w:rsidP="000F1BEA">
      <w:pPr>
        <w:rPr>
          <w:rFonts w:ascii="Century Gothic" w:hAnsi="Century Gothic"/>
        </w:rPr>
      </w:pPr>
    </w:p>
    <w:p w:rsidR="000053F6" w:rsidRDefault="0027416F" w:rsidP="000053F6">
      <w:pPr>
        <w:rPr>
          <w:rFonts w:ascii="Century Gothic" w:hAnsi="Century Gothic"/>
        </w:rPr>
      </w:pPr>
      <w:r w:rsidRPr="006D579C">
        <w:rPr>
          <w:rFonts w:ascii="Century Gothic" w:hAnsi="Century Gothic"/>
        </w:rPr>
        <w:t xml:space="preserve"> </w:t>
      </w:r>
    </w:p>
    <w:p w:rsidR="008A0494" w:rsidRPr="006D579C" w:rsidRDefault="000F1BEA" w:rsidP="000053F6">
      <w:pPr>
        <w:ind w:left="0"/>
        <w:rPr>
          <w:rFonts w:ascii="Century Gothic" w:hAnsi="Century Gothic"/>
        </w:rPr>
      </w:pPr>
      <w:r w:rsidRPr="006D579C">
        <w:rPr>
          <w:rFonts w:ascii="Century Gothic" w:hAnsi="Century Gothic"/>
        </w:rPr>
        <w:t>En dépit des efforts qui sont enregistrés ces dernières années et des incitations qui sont prévues, le nombre des travailleurs qui sortent des ESAT pour prendre un emploi en milieu ordinaire est très faible. Face à ce constat, des structures innovent pour accompagner au mieux vers et dans l’emploi</w:t>
      </w:r>
      <w:r w:rsidR="004B36A6" w:rsidRPr="006D579C">
        <w:rPr>
          <w:rFonts w:ascii="Century Gothic" w:hAnsi="Century Gothic"/>
        </w:rPr>
        <w:t xml:space="preserve"> en milieu ordinaire</w:t>
      </w:r>
      <w:r w:rsidRPr="006D579C">
        <w:rPr>
          <w:rFonts w:ascii="Century Gothic" w:hAnsi="Century Gothic"/>
        </w:rPr>
        <w:t xml:space="preserve"> les personnes handicapées qui le souhaitent et qui ont une chance raisonnable d’y parvenir et de s’y maintenir, non pas à tout prix, mais dans de bonnes conditions pour </w:t>
      </w:r>
      <w:r w:rsidR="004B36A6" w:rsidRPr="006D579C">
        <w:rPr>
          <w:rFonts w:ascii="Century Gothic" w:hAnsi="Century Gothic"/>
        </w:rPr>
        <w:t xml:space="preserve">elle-même sans que leur santé physique et psychique soit menacée en quoi que ce soit. </w:t>
      </w:r>
    </w:p>
    <w:p w:rsidR="00014275" w:rsidRPr="001F34DF" w:rsidRDefault="00014275" w:rsidP="003D295B">
      <w:pPr>
        <w:pStyle w:val="Titre2"/>
        <w:rPr>
          <w:rFonts w:ascii="Century Gothic" w:hAnsi="Century Gothic"/>
          <w:color w:val="A6A6A6" w:themeColor="background1" w:themeShade="A6"/>
        </w:rPr>
      </w:pPr>
      <w:bookmarkStart w:id="14" w:name="_Toc398829160"/>
      <w:r w:rsidRPr="001F34DF">
        <w:rPr>
          <w:rFonts w:ascii="Century Gothic" w:hAnsi="Century Gothic"/>
          <w:color w:val="A6A6A6" w:themeColor="background1" w:themeShade="A6"/>
        </w:rPr>
        <w:t xml:space="preserve">Des </w:t>
      </w:r>
      <w:r w:rsidR="006B6854" w:rsidRPr="001F34DF">
        <w:rPr>
          <w:rFonts w:ascii="Century Gothic" w:hAnsi="Century Gothic"/>
          <w:color w:val="A6A6A6" w:themeColor="background1" w:themeShade="A6"/>
        </w:rPr>
        <w:t>ESAT</w:t>
      </w:r>
      <w:r w:rsidRPr="001F34DF">
        <w:rPr>
          <w:rFonts w:ascii="Century Gothic" w:hAnsi="Century Gothic"/>
          <w:color w:val="A6A6A6" w:themeColor="background1" w:themeShade="A6"/>
        </w:rPr>
        <w:t xml:space="preserve"> </w:t>
      </w:r>
      <w:r w:rsidR="002F1E0A" w:rsidRPr="001F34DF">
        <w:rPr>
          <w:rFonts w:ascii="Century Gothic" w:hAnsi="Century Gothic"/>
          <w:color w:val="A6A6A6" w:themeColor="background1" w:themeShade="A6"/>
        </w:rPr>
        <w:t>s</w:t>
      </w:r>
      <w:r w:rsidR="0027416F" w:rsidRPr="001F34DF">
        <w:rPr>
          <w:rFonts w:ascii="Century Gothic" w:hAnsi="Century Gothic"/>
          <w:color w:val="A6A6A6" w:themeColor="background1" w:themeShade="A6"/>
        </w:rPr>
        <w:t>’</w:t>
      </w:r>
      <w:r w:rsidR="002F1E0A" w:rsidRPr="001F34DF">
        <w:rPr>
          <w:rFonts w:ascii="Century Gothic" w:hAnsi="Century Gothic"/>
          <w:color w:val="A6A6A6" w:themeColor="background1" w:themeShade="A6"/>
        </w:rPr>
        <w:t xml:space="preserve">efforcent de </w:t>
      </w:r>
      <w:r w:rsidR="001564D3" w:rsidRPr="001F34DF">
        <w:rPr>
          <w:rFonts w:ascii="Century Gothic" w:hAnsi="Century Gothic"/>
          <w:color w:val="A6A6A6" w:themeColor="background1" w:themeShade="A6"/>
        </w:rPr>
        <w:t xml:space="preserve">développer </w:t>
      </w:r>
      <w:r w:rsidRPr="001F34DF">
        <w:rPr>
          <w:rFonts w:ascii="Century Gothic" w:hAnsi="Century Gothic"/>
          <w:color w:val="A6A6A6" w:themeColor="background1" w:themeShade="A6"/>
        </w:rPr>
        <w:t xml:space="preserve">les échanges avec le </w:t>
      </w:r>
      <w:r w:rsidR="003D295B" w:rsidRPr="001F34DF">
        <w:rPr>
          <w:rFonts w:ascii="Century Gothic" w:hAnsi="Century Gothic"/>
          <w:color w:val="A6A6A6" w:themeColor="background1" w:themeShade="A6"/>
        </w:rPr>
        <w:t>milieu ordinaire</w:t>
      </w:r>
      <w:bookmarkEnd w:id="14"/>
      <w:r w:rsidR="003D295B" w:rsidRPr="001F34DF">
        <w:rPr>
          <w:rFonts w:ascii="Century Gothic" w:hAnsi="Century Gothic"/>
          <w:color w:val="A6A6A6" w:themeColor="background1" w:themeShade="A6"/>
        </w:rPr>
        <w:t xml:space="preserve"> </w:t>
      </w:r>
    </w:p>
    <w:p w:rsidR="00436CB3" w:rsidRPr="006D579C" w:rsidRDefault="00F77F2D" w:rsidP="00F24250">
      <w:pPr>
        <w:pStyle w:val="Corpsdetexte"/>
        <w:numPr>
          <w:ilvl w:val="0"/>
          <w:numId w:val="0"/>
        </w:numPr>
        <w:rPr>
          <w:rFonts w:ascii="Century Gothic" w:hAnsi="Century Gothic"/>
        </w:rPr>
      </w:pPr>
      <w:r w:rsidRPr="006D579C">
        <w:rPr>
          <w:rFonts w:ascii="Century Gothic" w:hAnsi="Century Gothic"/>
        </w:rPr>
        <w:t>Depuis</w:t>
      </w:r>
      <w:r w:rsidR="00BD1244" w:rsidRPr="006D579C">
        <w:rPr>
          <w:rFonts w:ascii="Century Gothic" w:hAnsi="Century Gothic"/>
        </w:rPr>
        <w:t xml:space="preserve"> des décennies, les </w:t>
      </w:r>
      <w:r w:rsidR="006B6854" w:rsidRPr="006D579C">
        <w:rPr>
          <w:rFonts w:ascii="Century Gothic" w:hAnsi="Century Gothic"/>
        </w:rPr>
        <w:t>ESAT</w:t>
      </w:r>
      <w:r w:rsidR="00BD1244" w:rsidRPr="006D579C">
        <w:rPr>
          <w:rFonts w:ascii="Century Gothic" w:hAnsi="Century Gothic"/>
        </w:rPr>
        <w:t xml:space="preserve"> apportent </w:t>
      </w:r>
      <w:r w:rsidRPr="006D579C">
        <w:rPr>
          <w:rFonts w:ascii="Century Gothic" w:hAnsi="Century Gothic"/>
        </w:rPr>
        <w:t>après une orientation</w:t>
      </w:r>
      <w:r w:rsidR="003F721D">
        <w:rPr>
          <w:rFonts w:ascii="Century Gothic" w:hAnsi="Century Gothic"/>
        </w:rPr>
        <w:t xml:space="preserve"> </w:t>
      </w:r>
      <w:r w:rsidR="00EB7D8E" w:rsidRPr="006D579C">
        <w:rPr>
          <w:rFonts w:ascii="Century Gothic" w:hAnsi="Century Gothic"/>
        </w:rPr>
        <w:t>-</w:t>
      </w:r>
      <w:r w:rsidRPr="006D579C">
        <w:rPr>
          <w:rFonts w:ascii="Century Gothic" w:hAnsi="Century Gothic"/>
        </w:rPr>
        <w:t xml:space="preserve"> </w:t>
      </w:r>
      <w:r w:rsidR="00940939" w:rsidRPr="006D579C">
        <w:rPr>
          <w:rFonts w:ascii="Century Gothic" w:hAnsi="Century Gothic"/>
        </w:rPr>
        <w:t xml:space="preserve">en </w:t>
      </w:r>
      <w:r w:rsidRPr="006D579C">
        <w:rPr>
          <w:rFonts w:ascii="Century Gothic" w:hAnsi="Century Gothic"/>
        </w:rPr>
        <w:t>CDAPH</w:t>
      </w:r>
      <w:r w:rsidR="0093603E" w:rsidRPr="006D579C">
        <w:rPr>
          <w:rFonts w:ascii="Century Gothic" w:hAnsi="Century Gothic"/>
        </w:rPr>
        <w:t xml:space="preserve"> depuis la loi de 2005</w:t>
      </w:r>
      <w:r w:rsidR="003F721D">
        <w:rPr>
          <w:rFonts w:ascii="Century Gothic" w:hAnsi="Century Gothic"/>
        </w:rPr>
        <w:t xml:space="preserve"> </w:t>
      </w:r>
      <w:r w:rsidR="00EB7D8E" w:rsidRPr="006D579C">
        <w:rPr>
          <w:rFonts w:ascii="Century Gothic" w:hAnsi="Century Gothic"/>
        </w:rPr>
        <w:t>-</w:t>
      </w:r>
      <w:r w:rsidRPr="006D579C">
        <w:rPr>
          <w:rFonts w:ascii="Century Gothic" w:hAnsi="Century Gothic"/>
        </w:rPr>
        <w:t xml:space="preserve"> </w:t>
      </w:r>
      <w:r w:rsidR="00BD1244" w:rsidRPr="006D579C">
        <w:rPr>
          <w:rFonts w:ascii="Century Gothic" w:hAnsi="Century Gothic"/>
        </w:rPr>
        <w:t>des réponses diversifiées aux besoins d’accompagnement des personnes handicapées qui</w:t>
      </w:r>
      <w:r w:rsidRPr="006D579C">
        <w:rPr>
          <w:rFonts w:ascii="Century Gothic" w:hAnsi="Century Gothic"/>
        </w:rPr>
        <w:t xml:space="preserve"> exercent </w:t>
      </w:r>
      <w:r w:rsidR="00BD1244" w:rsidRPr="006D579C">
        <w:rPr>
          <w:rFonts w:ascii="Century Gothic" w:hAnsi="Century Gothic"/>
        </w:rPr>
        <w:t>une activité professionnelle régulière sous statut de travailleurs handicapés</w:t>
      </w:r>
      <w:r w:rsidR="00583AD2" w:rsidRPr="006D579C">
        <w:rPr>
          <w:rFonts w:ascii="Century Gothic" w:hAnsi="Century Gothic"/>
        </w:rPr>
        <w:t xml:space="preserve"> dans un établissement qui relève du secteur médico-social</w:t>
      </w:r>
      <w:r w:rsidR="00BD1244" w:rsidRPr="006D579C">
        <w:rPr>
          <w:rFonts w:ascii="Century Gothic" w:hAnsi="Century Gothic"/>
        </w:rPr>
        <w:t xml:space="preserve">. </w:t>
      </w:r>
    </w:p>
    <w:p w:rsidR="007425FF" w:rsidRPr="006D579C" w:rsidRDefault="00EB7D8E" w:rsidP="007F7479">
      <w:pPr>
        <w:pStyle w:val="Corpsdetexte"/>
        <w:numPr>
          <w:ilvl w:val="0"/>
          <w:numId w:val="0"/>
        </w:numPr>
        <w:rPr>
          <w:rFonts w:ascii="Century Gothic" w:hAnsi="Century Gothic"/>
        </w:rPr>
      </w:pPr>
      <w:r w:rsidRPr="006D579C">
        <w:rPr>
          <w:rFonts w:ascii="Century Gothic" w:hAnsi="Century Gothic"/>
        </w:rPr>
        <w:t>I</w:t>
      </w:r>
      <w:r w:rsidR="00940939" w:rsidRPr="006D579C">
        <w:rPr>
          <w:rFonts w:ascii="Century Gothic" w:hAnsi="Century Gothic"/>
        </w:rPr>
        <w:t>l s’agit de conforter et de</w:t>
      </w:r>
      <w:r w:rsidR="00CA3C8E" w:rsidRPr="006D579C">
        <w:rPr>
          <w:rFonts w:ascii="Century Gothic" w:hAnsi="Century Gothic"/>
        </w:rPr>
        <w:t xml:space="preserve"> développer </w:t>
      </w:r>
      <w:r w:rsidR="00940939" w:rsidRPr="006D579C">
        <w:rPr>
          <w:rFonts w:ascii="Century Gothic" w:hAnsi="Century Gothic"/>
        </w:rPr>
        <w:t xml:space="preserve">au mieux </w:t>
      </w:r>
      <w:r w:rsidR="00CA3C8E" w:rsidRPr="006D579C">
        <w:rPr>
          <w:rFonts w:ascii="Century Gothic" w:hAnsi="Century Gothic"/>
        </w:rPr>
        <w:t>les capacités d’</w:t>
      </w:r>
      <w:r w:rsidR="00F77F2D" w:rsidRPr="006D579C">
        <w:rPr>
          <w:rFonts w:ascii="Century Gothic" w:hAnsi="Century Gothic"/>
        </w:rPr>
        <w:t>autonomie des personnes</w:t>
      </w:r>
      <w:r w:rsidR="00745448" w:rsidRPr="006D579C">
        <w:rPr>
          <w:rFonts w:ascii="Century Gothic" w:hAnsi="Century Gothic"/>
        </w:rPr>
        <w:t xml:space="preserve"> via le suivi professionnel qui peut </w:t>
      </w:r>
      <w:r w:rsidR="00583AD2" w:rsidRPr="006D579C">
        <w:rPr>
          <w:rFonts w:ascii="Century Gothic" w:hAnsi="Century Gothic"/>
        </w:rPr>
        <w:t xml:space="preserve">également </w:t>
      </w:r>
      <w:r w:rsidR="00745448" w:rsidRPr="006D579C">
        <w:rPr>
          <w:rFonts w:ascii="Century Gothic" w:hAnsi="Century Gothic"/>
        </w:rPr>
        <w:t>être associé à un accompagnement social via un SAVS.</w:t>
      </w:r>
      <w:r w:rsidR="00436CB3" w:rsidRPr="006D579C">
        <w:rPr>
          <w:rFonts w:ascii="Century Gothic" w:hAnsi="Century Gothic"/>
        </w:rPr>
        <w:t xml:space="preserve"> </w:t>
      </w:r>
      <w:r w:rsidR="00583AD2" w:rsidRPr="006D579C">
        <w:rPr>
          <w:rFonts w:ascii="Century Gothic" w:hAnsi="Century Gothic"/>
        </w:rPr>
        <w:t xml:space="preserve">De plus, la possibilité d’être </w:t>
      </w:r>
      <w:r w:rsidR="00BE041F" w:rsidRPr="006D579C">
        <w:rPr>
          <w:rFonts w:ascii="Century Gothic" w:hAnsi="Century Gothic"/>
        </w:rPr>
        <w:t>hébergé</w:t>
      </w:r>
      <w:r w:rsidR="00436CB3" w:rsidRPr="006D579C">
        <w:rPr>
          <w:rFonts w:ascii="Century Gothic" w:hAnsi="Century Gothic"/>
        </w:rPr>
        <w:t xml:space="preserve"> en foyer, </w:t>
      </w:r>
      <w:r w:rsidR="00583AD2" w:rsidRPr="006D579C">
        <w:rPr>
          <w:rFonts w:ascii="Century Gothic" w:hAnsi="Century Gothic"/>
        </w:rPr>
        <w:t xml:space="preserve">le plus souvent à proximité du lieu de travail, </w:t>
      </w:r>
      <w:r w:rsidR="00436CB3" w:rsidRPr="006D579C">
        <w:rPr>
          <w:rFonts w:ascii="Century Gothic" w:hAnsi="Century Gothic"/>
        </w:rPr>
        <w:t>renfor</w:t>
      </w:r>
      <w:r w:rsidR="00583AD2" w:rsidRPr="006D579C">
        <w:rPr>
          <w:rFonts w:ascii="Century Gothic" w:hAnsi="Century Gothic"/>
        </w:rPr>
        <w:t>ce</w:t>
      </w:r>
      <w:r w:rsidR="009D7999" w:rsidRPr="006D579C">
        <w:rPr>
          <w:rFonts w:ascii="Century Gothic" w:hAnsi="Century Gothic"/>
        </w:rPr>
        <w:t xml:space="preserve"> </w:t>
      </w:r>
      <w:r w:rsidR="00436CB3" w:rsidRPr="006D579C">
        <w:rPr>
          <w:rFonts w:ascii="Century Gothic" w:hAnsi="Century Gothic"/>
        </w:rPr>
        <w:t>le sentiment de sécurité</w:t>
      </w:r>
      <w:r w:rsidR="00583AD2" w:rsidRPr="006D579C">
        <w:rPr>
          <w:rFonts w:ascii="Century Gothic" w:hAnsi="Century Gothic"/>
        </w:rPr>
        <w:t xml:space="preserve">, au-delà de la vie </w:t>
      </w:r>
      <w:r w:rsidR="00436CB3" w:rsidRPr="006D579C">
        <w:rPr>
          <w:rFonts w:ascii="Century Gothic" w:hAnsi="Century Gothic"/>
        </w:rPr>
        <w:t>professionnelle</w:t>
      </w:r>
      <w:r w:rsidR="00583AD2" w:rsidRPr="006D579C">
        <w:rPr>
          <w:rFonts w:ascii="Century Gothic" w:hAnsi="Century Gothic"/>
        </w:rPr>
        <w:t>.</w:t>
      </w:r>
      <w:r w:rsidR="009D7999" w:rsidRPr="006D579C">
        <w:rPr>
          <w:rFonts w:ascii="Century Gothic" w:hAnsi="Century Gothic"/>
        </w:rPr>
        <w:t xml:space="preserve"> </w:t>
      </w:r>
      <w:r w:rsidR="0093721F" w:rsidRPr="006D579C">
        <w:rPr>
          <w:rFonts w:ascii="Century Gothic" w:hAnsi="Century Gothic"/>
        </w:rPr>
        <w:t xml:space="preserve">Au 31 décembre 2010, 83% des entrants en foyer d’hébergement travaillent en ESAT soit à temps plein 76%, soit à temps partiel pour 7%. La grande majorité des personnes hébergées en foyer </w:t>
      </w:r>
      <w:r w:rsidR="00583AD2" w:rsidRPr="006D579C">
        <w:rPr>
          <w:rFonts w:ascii="Century Gothic" w:hAnsi="Century Gothic"/>
        </w:rPr>
        <w:t>travaill</w:t>
      </w:r>
      <w:r w:rsidR="0093721F" w:rsidRPr="006D579C">
        <w:rPr>
          <w:rFonts w:ascii="Century Gothic" w:hAnsi="Century Gothic"/>
        </w:rPr>
        <w:t>ent en ESAT -</w:t>
      </w:r>
      <w:r w:rsidR="00517892">
        <w:rPr>
          <w:rFonts w:ascii="Century Gothic" w:hAnsi="Century Gothic"/>
        </w:rPr>
        <w:t xml:space="preserve"> </w:t>
      </w:r>
      <w:r w:rsidR="0093721F" w:rsidRPr="006D579C">
        <w:rPr>
          <w:rFonts w:ascii="Century Gothic" w:hAnsi="Century Gothic"/>
        </w:rPr>
        <w:t>86%</w:t>
      </w:r>
      <w:r w:rsidR="00517892">
        <w:rPr>
          <w:rFonts w:ascii="Century Gothic" w:hAnsi="Century Gothic"/>
        </w:rPr>
        <w:t xml:space="preserve"> </w:t>
      </w:r>
      <w:r w:rsidR="0093721F" w:rsidRPr="006D579C">
        <w:rPr>
          <w:rFonts w:ascii="Century Gothic" w:hAnsi="Century Gothic"/>
        </w:rPr>
        <w:t>-, 9% sont accueilli</w:t>
      </w:r>
      <w:r w:rsidR="00517892">
        <w:rPr>
          <w:rFonts w:ascii="Century Gothic" w:hAnsi="Century Gothic"/>
        </w:rPr>
        <w:t>e</w:t>
      </w:r>
      <w:r w:rsidR="0093721F" w:rsidRPr="006D579C">
        <w:rPr>
          <w:rFonts w:ascii="Century Gothic" w:hAnsi="Century Gothic"/>
        </w:rPr>
        <w:t>s en journée dans un foyer de vie ou un foyer occupationnel et moins de 1% des personnes hébergées travaillent en milieu ordinaire</w:t>
      </w:r>
      <w:r w:rsidR="0093721F" w:rsidRPr="006D579C">
        <w:rPr>
          <w:rStyle w:val="Appelnotedebasdep"/>
          <w:rFonts w:ascii="Century Gothic" w:hAnsi="Century Gothic"/>
        </w:rPr>
        <w:footnoteReference w:id="19"/>
      </w:r>
      <w:r w:rsidR="0093721F" w:rsidRPr="006D579C">
        <w:rPr>
          <w:rFonts w:ascii="Century Gothic" w:hAnsi="Century Gothic"/>
        </w:rPr>
        <w:t xml:space="preserve">. </w:t>
      </w:r>
    </w:p>
    <w:p w:rsidR="008A0494" w:rsidRPr="006D579C" w:rsidRDefault="00EB7D8E" w:rsidP="007F7479">
      <w:pPr>
        <w:pStyle w:val="Corpsdetexte"/>
        <w:numPr>
          <w:ilvl w:val="0"/>
          <w:numId w:val="0"/>
        </w:numPr>
        <w:rPr>
          <w:rFonts w:ascii="Century Gothic" w:hAnsi="Century Gothic"/>
        </w:rPr>
      </w:pPr>
      <w:r w:rsidRPr="006D579C">
        <w:rPr>
          <w:rFonts w:ascii="Century Gothic" w:hAnsi="Century Gothic"/>
        </w:rPr>
        <w:t xml:space="preserve">Pour encourager les personnes vers une plus grande </w:t>
      </w:r>
      <w:r w:rsidR="00745448" w:rsidRPr="006D579C">
        <w:rPr>
          <w:rFonts w:ascii="Century Gothic" w:hAnsi="Century Gothic"/>
        </w:rPr>
        <w:t>autonomie</w:t>
      </w:r>
      <w:r w:rsidR="00CA3C8E" w:rsidRPr="006D579C">
        <w:rPr>
          <w:rFonts w:ascii="Century Gothic" w:hAnsi="Century Gothic"/>
        </w:rPr>
        <w:t>,</w:t>
      </w:r>
      <w:r w:rsidR="00745448" w:rsidRPr="006D579C">
        <w:rPr>
          <w:rFonts w:ascii="Century Gothic" w:hAnsi="Century Gothic"/>
        </w:rPr>
        <w:t xml:space="preserve"> d</w:t>
      </w:r>
      <w:r w:rsidR="00CA3C8E" w:rsidRPr="006D579C">
        <w:rPr>
          <w:rFonts w:ascii="Century Gothic" w:hAnsi="Century Gothic"/>
        </w:rPr>
        <w:t xml:space="preserve">es </w:t>
      </w:r>
      <w:r w:rsidR="008521E7">
        <w:rPr>
          <w:rFonts w:ascii="Century Gothic" w:hAnsi="Century Gothic"/>
        </w:rPr>
        <w:t>outils</w:t>
      </w:r>
      <w:r w:rsidR="004343FB" w:rsidRPr="006D579C">
        <w:rPr>
          <w:rFonts w:ascii="Century Gothic" w:hAnsi="Century Gothic"/>
        </w:rPr>
        <w:t xml:space="preserve"> </w:t>
      </w:r>
      <w:r w:rsidR="00743F0A" w:rsidRPr="006D579C">
        <w:rPr>
          <w:rFonts w:ascii="Century Gothic" w:hAnsi="Century Gothic"/>
        </w:rPr>
        <w:t xml:space="preserve">d’entrée </w:t>
      </w:r>
      <w:r w:rsidR="004343FB" w:rsidRPr="006D579C">
        <w:rPr>
          <w:rFonts w:ascii="Century Gothic" w:hAnsi="Century Gothic"/>
        </w:rPr>
        <w:t xml:space="preserve">en milieu ordinaire de travail </w:t>
      </w:r>
      <w:r w:rsidR="00745448" w:rsidRPr="006D579C">
        <w:rPr>
          <w:rFonts w:ascii="Century Gothic" w:hAnsi="Century Gothic"/>
        </w:rPr>
        <w:t xml:space="preserve">sont </w:t>
      </w:r>
      <w:r w:rsidR="008521E7">
        <w:rPr>
          <w:rFonts w:ascii="Century Gothic" w:hAnsi="Century Gothic"/>
        </w:rPr>
        <w:t>disponibles</w:t>
      </w:r>
      <w:r w:rsidR="00940939" w:rsidRPr="006D579C">
        <w:rPr>
          <w:rFonts w:ascii="Century Gothic" w:hAnsi="Century Gothic"/>
        </w:rPr>
        <w:t xml:space="preserve"> </w:t>
      </w:r>
      <w:r w:rsidR="008521E7">
        <w:rPr>
          <w:rFonts w:ascii="Century Gothic" w:hAnsi="Century Gothic"/>
        </w:rPr>
        <w:t xml:space="preserve">pour </w:t>
      </w:r>
      <w:r w:rsidR="00940939" w:rsidRPr="006D579C">
        <w:rPr>
          <w:rFonts w:ascii="Century Gothic" w:hAnsi="Century Gothic"/>
        </w:rPr>
        <w:t xml:space="preserve">les </w:t>
      </w:r>
      <w:r w:rsidR="006B6854" w:rsidRPr="006D579C">
        <w:rPr>
          <w:rFonts w:ascii="Century Gothic" w:hAnsi="Century Gothic"/>
        </w:rPr>
        <w:t>ESAT</w:t>
      </w:r>
      <w:r w:rsidR="00940939" w:rsidRPr="006D579C">
        <w:rPr>
          <w:rFonts w:ascii="Century Gothic" w:hAnsi="Century Gothic"/>
        </w:rPr>
        <w:t xml:space="preserve"> de type classique ou dit hors les murs, c'est-à-dire avec ou sans unité de production, </w:t>
      </w:r>
      <w:r w:rsidR="00745448" w:rsidRPr="006D579C">
        <w:rPr>
          <w:rFonts w:ascii="Century Gothic" w:hAnsi="Century Gothic"/>
        </w:rPr>
        <w:t>mais le</w:t>
      </w:r>
      <w:r w:rsidR="00CA3C8E" w:rsidRPr="006D579C">
        <w:rPr>
          <w:rFonts w:ascii="Century Gothic" w:hAnsi="Century Gothic"/>
        </w:rPr>
        <w:t xml:space="preserve">s résultats demeurent </w:t>
      </w:r>
      <w:r w:rsidR="00745448" w:rsidRPr="006D579C">
        <w:rPr>
          <w:rFonts w:ascii="Century Gothic" w:hAnsi="Century Gothic"/>
        </w:rPr>
        <w:t>très en deçà des objectifs affichés</w:t>
      </w:r>
      <w:r w:rsidR="00CA3C8E" w:rsidRPr="006D579C">
        <w:rPr>
          <w:rFonts w:ascii="Century Gothic" w:hAnsi="Century Gothic"/>
        </w:rPr>
        <w:t>.</w:t>
      </w:r>
      <w:r w:rsidR="009D7999" w:rsidRPr="006D579C">
        <w:rPr>
          <w:rFonts w:ascii="Century Gothic" w:hAnsi="Century Gothic"/>
        </w:rPr>
        <w:t xml:space="preserve"> </w:t>
      </w:r>
      <w:r w:rsidR="004B36A6" w:rsidRPr="006D579C">
        <w:rPr>
          <w:rFonts w:ascii="Century Gothic" w:hAnsi="Century Gothic"/>
        </w:rPr>
        <w:t>Les réflexions conduites actuellement par le ministère des affaires sociales (D</w:t>
      </w:r>
      <w:r w:rsidR="00460AD5">
        <w:rPr>
          <w:rFonts w:ascii="Century Gothic" w:hAnsi="Century Gothic"/>
        </w:rPr>
        <w:t xml:space="preserve">irection </w:t>
      </w:r>
      <w:r w:rsidR="004B36A6" w:rsidRPr="006D579C">
        <w:rPr>
          <w:rFonts w:ascii="Century Gothic" w:hAnsi="Century Gothic"/>
        </w:rPr>
        <w:t>G</w:t>
      </w:r>
      <w:r w:rsidR="00460AD5">
        <w:rPr>
          <w:rFonts w:ascii="Century Gothic" w:hAnsi="Century Gothic"/>
        </w:rPr>
        <w:t xml:space="preserve">énérale de la </w:t>
      </w:r>
      <w:r w:rsidR="004B36A6" w:rsidRPr="006D579C">
        <w:rPr>
          <w:rFonts w:ascii="Century Gothic" w:hAnsi="Century Gothic"/>
        </w:rPr>
        <w:t>C</w:t>
      </w:r>
      <w:r w:rsidR="00460AD5">
        <w:rPr>
          <w:rFonts w:ascii="Century Gothic" w:hAnsi="Century Gothic"/>
        </w:rPr>
        <w:t xml:space="preserve">ohésion </w:t>
      </w:r>
      <w:r w:rsidR="004B36A6" w:rsidRPr="006D579C">
        <w:rPr>
          <w:rFonts w:ascii="Century Gothic" w:hAnsi="Century Gothic"/>
        </w:rPr>
        <w:t>S</w:t>
      </w:r>
      <w:r w:rsidR="00460AD5">
        <w:rPr>
          <w:rFonts w:ascii="Century Gothic" w:hAnsi="Century Gothic"/>
        </w:rPr>
        <w:t>ociale</w:t>
      </w:r>
      <w:r w:rsidR="004B36A6" w:rsidRPr="006D579C">
        <w:rPr>
          <w:rFonts w:ascii="Century Gothic" w:hAnsi="Century Gothic"/>
        </w:rPr>
        <w:t xml:space="preserve">) </w:t>
      </w:r>
      <w:r w:rsidR="00743F0A" w:rsidRPr="006D579C">
        <w:rPr>
          <w:rFonts w:ascii="Century Gothic" w:hAnsi="Century Gothic"/>
        </w:rPr>
        <w:t xml:space="preserve">sur ce sujet </w:t>
      </w:r>
      <w:r w:rsidR="004B36A6" w:rsidRPr="006D579C">
        <w:rPr>
          <w:rFonts w:ascii="Century Gothic" w:hAnsi="Century Gothic"/>
        </w:rPr>
        <w:t xml:space="preserve">s’appuient </w:t>
      </w:r>
      <w:r w:rsidR="00D8711F" w:rsidRPr="006D579C">
        <w:rPr>
          <w:rFonts w:ascii="Century Gothic" w:hAnsi="Century Gothic"/>
        </w:rPr>
        <w:t xml:space="preserve">sur de nombreuses expériences de terrain qui montrent tout le potentiel de ces initiatives </w:t>
      </w:r>
      <w:r w:rsidR="00743F0A" w:rsidRPr="006D579C">
        <w:rPr>
          <w:rFonts w:ascii="Century Gothic" w:hAnsi="Century Gothic"/>
        </w:rPr>
        <w:t xml:space="preserve">qui </w:t>
      </w:r>
      <w:r w:rsidR="00BE041F" w:rsidRPr="006D579C">
        <w:rPr>
          <w:rFonts w:ascii="Century Gothic" w:hAnsi="Century Gothic"/>
        </w:rPr>
        <w:t>permettent de multiplier</w:t>
      </w:r>
      <w:r w:rsidR="00743F0A" w:rsidRPr="006D579C">
        <w:rPr>
          <w:rFonts w:ascii="Century Gothic" w:hAnsi="Century Gothic"/>
        </w:rPr>
        <w:t xml:space="preserve"> </w:t>
      </w:r>
      <w:r w:rsidR="00D8711F" w:rsidRPr="006D579C">
        <w:rPr>
          <w:rFonts w:ascii="Century Gothic" w:hAnsi="Century Gothic"/>
        </w:rPr>
        <w:t>les échanges</w:t>
      </w:r>
      <w:r w:rsidR="00743F0A" w:rsidRPr="006D579C">
        <w:rPr>
          <w:rFonts w:ascii="Century Gothic" w:hAnsi="Century Gothic"/>
        </w:rPr>
        <w:t>,</w:t>
      </w:r>
      <w:r w:rsidR="00D8711F" w:rsidRPr="006D579C">
        <w:rPr>
          <w:rFonts w:ascii="Century Gothic" w:hAnsi="Century Gothic"/>
        </w:rPr>
        <w:t xml:space="preserve"> </w:t>
      </w:r>
      <w:r w:rsidR="00743F0A" w:rsidRPr="006D579C">
        <w:rPr>
          <w:rFonts w:ascii="Century Gothic" w:hAnsi="Century Gothic"/>
        </w:rPr>
        <w:t xml:space="preserve">dans des bassins d’emploi, </w:t>
      </w:r>
      <w:r w:rsidR="00D8711F" w:rsidRPr="006D579C">
        <w:rPr>
          <w:rFonts w:ascii="Century Gothic" w:hAnsi="Century Gothic"/>
        </w:rPr>
        <w:t xml:space="preserve">entre le </w:t>
      </w:r>
      <w:r w:rsidR="004645A4" w:rsidRPr="006D579C">
        <w:rPr>
          <w:rFonts w:ascii="Century Gothic" w:hAnsi="Century Gothic"/>
        </w:rPr>
        <w:t>médico-social</w:t>
      </w:r>
      <w:r w:rsidR="00D8711F" w:rsidRPr="006D579C">
        <w:rPr>
          <w:rFonts w:ascii="Century Gothic" w:hAnsi="Century Gothic"/>
        </w:rPr>
        <w:t xml:space="preserve"> et les entreprises du milieu ordinaire.</w:t>
      </w:r>
    </w:p>
    <w:p w:rsidR="00016190" w:rsidRPr="00016190" w:rsidRDefault="00016190" w:rsidP="00016190">
      <w:pPr>
        <w:pStyle w:val="Textebrut"/>
        <w:ind w:left="0"/>
        <w:rPr>
          <w:rFonts w:ascii="Century Gothic" w:hAnsi="Century Gothic"/>
          <w:sz w:val="22"/>
          <w:szCs w:val="22"/>
        </w:rPr>
      </w:pPr>
      <w:r w:rsidRPr="00016190">
        <w:rPr>
          <w:rFonts w:ascii="Century Gothic" w:hAnsi="Century Gothic"/>
          <w:sz w:val="22"/>
          <w:szCs w:val="22"/>
        </w:rPr>
        <w:t xml:space="preserve">L'accès au milieu ordinaire passe aussi par la formation et le développement </w:t>
      </w:r>
      <w:r w:rsidR="00023322">
        <w:rPr>
          <w:rFonts w:ascii="Century Gothic" w:hAnsi="Century Gothic"/>
          <w:sz w:val="22"/>
          <w:szCs w:val="22"/>
        </w:rPr>
        <w:t>des compétences pour les travailleurs</w:t>
      </w:r>
      <w:r w:rsidRPr="00016190">
        <w:rPr>
          <w:rFonts w:ascii="Century Gothic" w:hAnsi="Century Gothic"/>
          <w:sz w:val="22"/>
          <w:szCs w:val="22"/>
        </w:rPr>
        <w:t xml:space="preserve"> en ESAT ou en entreprises adaptées. </w:t>
      </w:r>
      <w:r w:rsidR="00953CDD">
        <w:rPr>
          <w:rFonts w:ascii="Century Gothic" w:hAnsi="Century Gothic"/>
          <w:sz w:val="22"/>
          <w:szCs w:val="22"/>
        </w:rPr>
        <w:t>À</w:t>
      </w:r>
      <w:r w:rsidR="00023322">
        <w:rPr>
          <w:rFonts w:ascii="Century Gothic" w:hAnsi="Century Gothic"/>
          <w:sz w:val="22"/>
          <w:szCs w:val="22"/>
        </w:rPr>
        <w:t xml:space="preserve"> titre d’exemple, l’ADAPEI 22 (Association départementale des parents d’enfants inadaptés des Côtes d’Armor) a</w:t>
      </w:r>
      <w:r w:rsidRPr="00016190">
        <w:rPr>
          <w:rFonts w:ascii="Century Gothic" w:hAnsi="Century Gothic"/>
          <w:sz w:val="22"/>
          <w:szCs w:val="22"/>
        </w:rPr>
        <w:t xml:space="preserve">  mis en place des réunions filières avec les moniteurs d'ateliers et les responsables de production.  Une réflexion collective est engagée et des expertises sont développées sur les enjeux des métiers pour répondre aux besoins actuels et futurs. </w:t>
      </w:r>
      <w:r w:rsidR="00C4453C">
        <w:rPr>
          <w:rFonts w:ascii="Century Gothic" w:hAnsi="Century Gothic"/>
          <w:sz w:val="22"/>
          <w:szCs w:val="22"/>
        </w:rPr>
        <w:lastRenderedPageBreak/>
        <w:t>Des parcours adapté</w:t>
      </w:r>
      <w:r w:rsidRPr="00016190">
        <w:rPr>
          <w:rFonts w:ascii="Century Gothic" w:hAnsi="Century Gothic"/>
          <w:sz w:val="22"/>
          <w:szCs w:val="22"/>
        </w:rPr>
        <w:t xml:space="preserve">s au potentiel et aux aspirations des jeunes sont </w:t>
      </w:r>
      <w:r w:rsidR="00C4453C">
        <w:rPr>
          <w:rFonts w:ascii="Century Gothic" w:hAnsi="Century Gothic"/>
          <w:sz w:val="22"/>
          <w:szCs w:val="22"/>
        </w:rPr>
        <w:t>conçus</w:t>
      </w:r>
      <w:r w:rsidRPr="00016190">
        <w:rPr>
          <w:rFonts w:ascii="Century Gothic" w:hAnsi="Century Gothic"/>
          <w:sz w:val="22"/>
          <w:szCs w:val="22"/>
        </w:rPr>
        <w:t>, notamment pour l'entrée et le maintien en apprentissage.</w:t>
      </w:r>
    </w:p>
    <w:p w:rsidR="004376D0" w:rsidRDefault="004376D0" w:rsidP="00016190">
      <w:pPr>
        <w:pStyle w:val="Corpsdetexte"/>
        <w:numPr>
          <w:ilvl w:val="0"/>
          <w:numId w:val="0"/>
        </w:numPr>
        <w:rPr>
          <w:rFonts w:ascii="Century Gothic" w:hAnsi="Century Gothic"/>
        </w:rPr>
      </w:pPr>
      <w:r>
        <w:rPr>
          <w:rFonts w:ascii="Century Gothic" w:hAnsi="Century Gothic"/>
        </w:rPr>
        <w:t xml:space="preserve">Il faut souligner l’importance du renforcement de la formation professionnelle pour </w:t>
      </w:r>
      <w:r w:rsidR="00D53B5C">
        <w:rPr>
          <w:rFonts w:ascii="Century Gothic" w:hAnsi="Century Gothic"/>
        </w:rPr>
        <w:t xml:space="preserve">parvenir </w:t>
      </w:r>
      <w:r w:rsidR="008A6D91">
        <w:rPr>
          <w:rFonts w:ascii="Century Gothic" w:hAnsi="Century Gothic"/>
        </w:rPr>
        <w:t xml:space="preserve">à </w:t>
      </w:r>
      <w:r>
        <w:rPr>
          <w:rFonts w:ascii="Century Gothic" w:hAnsi="Century Gothic"/>
        </w:rPr>
        <w:t>un véritable projet professionnel</w:t>
      </w:r>
      <w:r w:rsidR="00D53B5C">
        <w:rPr>
          <w:rFonts w:ascii="Century Gothic" w:hAnsi="Century Gothic"/>
        </w:rPr>
        <w:t xml:space="preserve"> personnel</w:t>
      </w:r>
      <w:r w:rsidR="00B91E17">
        <w:rPr>
          <w:rFonts w:ascii="Century Gothic" w:hAnsi="Century Gothic"/>
        </w:rPr>
        <w:t>,</w:t>
      </w:r>
      <w:r w:rsidR="00D53B5C">
        <w:rPr>
          <w:rFonts w:ascii="Century Gothic" w:hAnsi="Century Gothic"/>
        </w:rPr>
        <w:t xml:space="preserve"> qui soit tout à la fois opérationnel et stimulant pour le travailleur</w:t>
      </w:r>
      <w:r>
        <w:rPr>
          <w:rFonts w:ascii="Century Gothic" w:hAnsi="Century Gothic"/>
        </w:rPr>
        <w:t>.</w:t>
      </w:r>
    </w:p>
    <w:p w:rsidR="001068F1" w:rsidRPr="006D579C" w:rsidRDefault="001068F1" w:rsidP="00016190">
      <w:pPr>
        <w:pStyle w:val="Corpsdetexte"/>
        <w:numPr>
          <w:ilvl w:val="0"/>
          <w:numId w:val="0"/>
        </w:numPr>
        <w:rPr>
          <w:rFonts w:ascii="Century Gothic" w:hAnsi="Century Gothic"/>
          <w:highlight w:val="yellow"/>
        </w:rPr>
      </w:pPr>
    </w:p>
    <w:p w:rsidR="00ED6BBB" w:rsidRPr="00EE6D7C" w:rsidRDefault="00ED6BBB" w:rsidP="00ED6BBB">
      <w:pPr>
        <w:pStyle w:val="Titre3"/>
        <w:rPr>
          <w:rFonts w:ascii="Century Gothic" w:hAnsi="Century Gothic"/>
          <w:b/>
          <w:i/>
          <w:color w:val="auto"/>
          <w:sz w:val="24"/>
          <w:szCs w:val="24"/>
        </w:rPr>
      </w:pPr>
      <w:bookmarkStart w:id="15" w:name="_Toc398829161"/>
      <w:r w:rsidRPr="00EE6D7C">
        <w:rPr>
          <w:rFonts w:ascii="Century Gothic" w:hAnsi="Century Gothic"/>
          <w:b/>
          <w:i/>
          <w:color w:val="auto"/>
          <w:sz w:val="24"/>
          <w:szCs w:val="24"/>
        </w:rPr>
        <w:t>La mise à disposition</w:t>
      </w:r>
      <w:r w:rsidR="00E1111D" w:rsidRPr="00EE6D7C">
        <w:rPr>
          <w:rFonts w:ascii="Century Gothic" w:hAnsi="Century Gothic"/>
          <w:b/>
          <w:i/>
          <w:color w:val="auto"/>
          <w:sz w:val="24"/>
          <w:szCs w:val="24"/>
        </w:rPr>
        <w:t xml:space="preserve"> en milieu ordinaire</w:t>
      </w:r>
      <w:r w:rsidR="00940939" w:rsidRPr="00EE6D7C">
        <w:rPr>
          <w:rFonts w:ascii="Century Gothic" w:hAnsi="Century Gothic"/>
          <w:b/>
          <w:i/>
          <w:color w:val="auto"/>
          <w:sz w:val="24"/>
          <w:szCs w:val="24"/>
        </w:rPr>
        <w:t xml:space="preserve">, un dispositif </w:t>
      </w:r>
      <w:r w:rsidR="00390BF8" w:rsidRPr="00EE6D7C">
        <w:rPr>
          <w:rFonts w:ascii="Century Gothic" w:hAnsi="Century Gothic"/>
          <w:b/>
          <w:i/>
          <w:color w:val="auto"/>
          <w:sz w:val="24"/>
          <w:szCs w:val="24"/>
        </w:rPr>
        <w:t xml:space="preserve">d’emploi </w:t>
      </w:r>
      <w:r w:rsidR="00EC7ED6" w:rsidRPr="00EE6D7C">
        <w:rPr>
          <w:rFonts w:ascii="Century Gothic" w:hAnsi="Century Gothic"/>
          <w:b/>
          <w:i/>
          <w:color w:val="auto"/>
          <w:sz w:val="24"/>
          <w:szCs w:val="24"/>
        </w:rPr>
        <w:t>peu utilisé</w:t>
      </w:r>
      <w:bookmarkEnd w:id="15"/>
    </w:p>
    <w:p w:rsidR="00F144C2" w:rsidRPr="006D579C" w:rsidRDefault="00F77F2D" w:rsidP="007F7479">
      <w:pPr>
        <w:pStyle w:val="Corpsdetexte"/>
        <w:numPr>
          <w:ilvl w:val="0"/>
          <w:numId w:val="0"/>
        </w:numPr>
        <w:rPr>
          <w:rFonts w:ascii="Century Gothic" w:hAnsi="Century Gothic"/>
        </w:rPr>
      </w:pPr>
      <w:r w:rsidRPr="006D579C">
        <w:rPr>
          <w:rFonts w:ascii="Century Gothic" w:hAnsi="Century Gothic"/>
        </w:rPr>
        <w:t>Pour permettre aux personnes de multiplier les contacts avec les réalités d’un milieu de travail ordinaire, les textes ouvrent deux possibilités : la mise à disposition de l’entre</w:t>
      </w:r>
      <w:r w:rsidR="00DA2DB7">
        <w:rPr>
          <w:rFonts w:ascii="Century Gothic" w:hAnsi="Century Gothic"/>
        </w:rPr>
        <w:t xml:space="preserve">prise du travailleur handicapé, </w:t>
      </w:r>
      <w:r w:rsidRPr="006D579C">
        <w:rPr>
          <w:rFonts w:ascii="Century Gothic" w:hAnsi="Century Gothic"/>
        </w:rPr>
        <w:t>qui est le cas le plus fréquent, ou bien, cas plus rare</w:t>
      </w:r>
      <w:r w:rsidR="0093603E" w:rsidRPr="006D579C">
        <w:rPr>
          <w:rFonts w:ascii="Century Gothic" w:hAnsi="Century Gothic"/>
        </w:rPr>
        <w:t xml:space="preserve"> en pratique</w:t>
      </w:r>
      <w:r w:rsidRPr="006D579C">
        <w:rPr>
          <w:rFonts w:ascii="Century Gothic" w:hAnsi="Century Gothic"/>
        </w:rPr>
        <w:t xml:space="preserve">, la signature d’un contrat de travail </w:t>
      </w:r>
      <w:r w:rsidR="004343FB" w:rsidRPr="006D579C">
        <w:rPr>
          <w:rFonts w:ascii="Century Gothic" w:hAnsi="Century Gothic"/>
        </w:rPr>
        <w:t>à la suite d’</w:t>
      </w:r>
      <w:r w:rsidRPr="006D579C">
        <w:rPr>
          <w:rFonts w:ascii="Century Gothic" w:hAnsi="Century Gothic"/>
        </w:rPr>
        <w:t>un accompagnement dans la durée de la personne handicapée par l’</w:t>
      </w:r>
      <w:r w:rsidR="006B6854" w:rsidRPr="006D579C">
        <w:rPr>
          <w:rFonts w:ascii="Century Gothic" w:hAnsi="Century Gothic"/>
        </w:rPr>
        <w:t>ESAT</w:t>
      </w:r>
      <w:r w:rsidRPr="006D579C">
        <w:rPr>
          <w:rFonts w:ascii="Century Gothic" w:hAnsi="Century Gothic"/>
        </w:rPr>
        <w:t xml:space="preserve"> d’origine. </w:t>
      </w:r>
    </w:p>
    <w:p w:rsidR="008A0494" w:rsidRPr="006D579C" w:rsidRDefault="00A026AA" w:rsidP="00774CA0">
      <w:pPr>
        <w:pStyle w:val="Corpsdetexte"/>
        <w:numPr>
          <w:ilvl w:val="0"/>
          <w:numId w:val="0"/>
        </w:numPr>
        <w:rPr>
          <w:rFonts w:ascii="Century Gothic" w:hAnsi="Century Gothic"/>
        </w:rPr>
      </w:pPr>
      <w:r w:rsidRPr="006D579C">
        <w:rPr>
          <w:rFonts w:ascii="Century Gothic" w:hAnsi="Century Gothic"/>
        </w:rPr>
        <w:t xml:space="preserve">Des </w:t>
      </w:r>
      <w:r w:rsidR="006B6854" w:rsidRPr="006D579C">
        <w:rPr>
          <w:rFonts w:ascii="Century Gothic" w:hAnsi="Century Gothic"/>
        </w:rPr>
        <w:t>ESAT</w:t>
      </w:r>
      <w:r w:rsidRPr="006D579C">
        <w:rPr>
          <w:rFonts w:ascii="Century Gothic" w:hAnsi="Century Gothic"/>
        </w:rPr>
        <w:t xml:space="preserve"> dit hors les murs</w:t>
      </w:r>
      <w:r w:rsidR="00661DA3" w:rsidRPr="006D579C">
        <w:rPr>
          <w:rFonts w:ascii="Century Gothic" w:hAnsi="Century Gothic"/>
        </w:rPr>
        <w:t>,</w:t>
      </w:r>
      <w:r w:rsidRPr="006D579C">
        <w:rPr>
          <w:rFonts w:ascii="Century Gothic" w:hAnsi="Century Gothic"/>
        </w:rPr>
        <w:t xml:space="preserve"> c'est-à-dire sans unité de production intégrée, </w:t>
      </w:r>
      <w:r w:rsidR="0093603E" w:rsidRPr="006D579C">
        <w:rPr>
          <w:rFonts w:ascii="Century Gothic" w:hAnsi="Century Gothic"/>
        </w:rPr>
        <w:t>se sont développés</w:t>
      </w:r>
      <w:r w:rsidRPr="006D579C">
        <w:rPr>
          <w:rFonts w:ascii="Century Gothic" w:hAnsi="Century Gothic"/>
        </w:rPr>
        <w:t xml:space="preserve">. Ces </w:t>
      </w:r>
      <w:r w:rsidR="0093603E" w:rsidRPr="006D579C">
        <w:rPr>
          <w:rFonts w:ascii="Century Gothic" w:hAnsi="Century Gothic"/>
        </w:rPr>
        <w:t xml:space="preserve">28 </w:t>
      </w:r>
      <w:r w:rsidRPr="006D579C">
        <w:rPr>
          <w:rFonts w:ascii="Century Gothic" w:hAnsi="Century Gothic"/>
        </w:rPr>
        <w:t>établissements médico sociaux sont répartis dans 13 régions</w:t>
      </w:r>
      <w:r w:rsidRPr="006D579C">
        <w:rPr>
          <w:rStyle w:val="Appelnotedebasdep"/>
          <w:rFonts w:ascii="Century Gothic" w:hAnsi="Century Gothic"/>
        </w:rPr>
        <w:footnoteReference w:id="20"/>
      </w:r>
      <w:r w:rsidRPr="006D579C">
        <w:rPr>
          <w:rFonts w:ascii="Century Gothic" w:hAnsi="Century Gothic"/>
        </w:rPr>
        <w:t xml:space="preserve">. </w:t>
      </w:r>
      <w:r w:rsidR="0093603E" w:rsidRPr="006D579C">
        <w:rPr>
          <w:rFonts w:ascii="Century Gothic" w:hAnsi="Century Gothic"/>
        </w:rPr>
        <w:t xml:space="preserve">Avec un encadrement de 219 </w:t>
      </w:r>
      <w:r w:rsidR="00661DA3" w:rsidRPr="006D579C">
        <w:rPr>
          <w:rFonts w:ascii="Century Gothic" w:hAnsi="Century Gothic"/>
        </w:rPr>
        <w:t>emplois à temps plein (</w:t>
      </w:r>
      <w:r w:rsidR="0093603E" w:rsidRPr="006D579C">
        <w:rPr>
          <w:rFonts w:ascii="Century Gothic" w:hAnsi="Century Gothic"/>
        </w:rPr>
        <w:t>ETP</w:t>
      </w:r>
      <w:r w:rsidR="00661DA3" w:rsidRPr="006D579C">
        <w:rPr>
          <w:rFonts w:ascii="Century Gothic" w:hAnsi="Century Gothic"/>
        </w:rPr>
        <w:t>)</w:t>
      </w:r>
      <w:r w:rsidR="0093603E" w:rsidRPr="006D579C">
        <w:rPr>
          <w:rFonts w:ascii="Century Gothic" w:hAnsi="Century Gothic"/>
        </w:rPr>
        <w:t>, i</w:t>
      </w:r>
      <w:r w:rsidRPr="006D579C">
        <w:rPr>
          <w:rFonts w:ascii="Century Gothic" w:hAnsi="Century Gothic"/>
        </w:rPr>
        <w:t>ls</w:t>
      </w:r>
      <w:r w:rsidR="009D7999" w:rsidRPr="006D579C">
        <w:rPr>
          <w:rFonts w:ascii="Century Gothic" w:hAnsi="Century Gothic"/>
        </w:rPr>
        <w:t xml:space="preserve"> </w:t>
      </w:r>
      <w:r w:rsidRPr="006D579C">
        <w:rPr>
          <w:rFonts w:ascii="Century Gothic" w:hAnsi="Century Gothic"/>
        </w:rPr>
        <w:t xml:space="preserve">disposent de 1113 places autorisées en CROSMS et financées par le budget de l’Etat. </w:t>
      </w:r>
      <w:r w:rsidR="0093603E" w:rsidRPr="006D579C">
        <w:rPr>
          <w:rFonts w:ascii="Century Gothic" w:hAnsi="Century Gothic"/>
        </w:rPr>
        <w:t>L</w:t>
      </w:r>
      <w:r w:rsidRPr="006D579C">
        <w:rPr>
          <w:rFonts w:ascii="Century Gothic" w:hAnsi="Century Gothic"/>
        </w:rPr>
        <w:t xml:space="preserve">e projet </w:t>
      </w:r>
      <w:r w:rsidR="0093603E" w:rsidRPr="006D579C">
        <w:rPr>
          <w:rFonts w:ascii="Century Gothic" w:hAnsi="Century Gothic"/>
        </w:rPr>
        <w:t xml:space="preserve">est </w:t>
      </w:r>
      <w:r w:rsidRPr="006D579C">
        <w:rPr>
          <w:rFonts w:ascii="Century Gothic" w:hAnsi="Century Gothic"/>
        </w:rPr>
        <w:t>d’aider la personne handicapée à occuper une activité professionnelle dans une entreprise</w:t>
      </w:r>
      <w:r w:rsidR="00CD3563" w:rsidRPr="006D579C">
        <w:rPr>
          <w:rFonts w:ascii="Century Gothic" w:hAnsi="Century Gothic"/>
        </w:rPr>
        <w:t xml:space="preserve"> en milieu ordinaire, mais sous statut </w:t>
      </w:r>
      <w:r w:rsidR="004645A4" w:rsidRPr="006D579C">
        <w:rPr>
          <w:rFonts w:ascii="Century Gothic" w:hAnsi="Century Gothic"/>
        </w:rPr>
        <w:t>médico-social</w:t>
      </w:r>
      <w:r w:rsidRPr="006D579C">
        <w:rPr>
          <w:rFonts w:ascii="Century Gothic" w:hAnsi="Century Gothic"/>
        </w:rPr>
        <w:t> ; le travailleur</w:t>
      </w:r>
      <w:r w:rsidR="00D82EA0">
        <w:rPr>
          <w:rFonts w:ascii="Century Gothic" w:hAnsi="Century Gothic"/>
        </w:rPr>
        <w:t xml:space="preserve"> est </w:t>
      </w:r>
      <w:r w:rsidRPr="006D579C">
        <w:rPr>
          <w:rFonts w:ascii="Century Gothic" w:hAnsi="Century Gothic"/>
        </w:rPr>
        <w:t>mis à disposition de l’entreprise qui signe une convention (Art L</w:t>
      </w:r>
      <w:r w:rsidR="009D7999" w:rsidRPr="006D579C">
        <w:rPr>
          <w:rFonts w:ascii="Century Gothic" w:hAnsi="Century Gothic"/>
        </w:rPr>
        <w:t xml:space="preserve"> </w:t>
      </w:r>
      <w:r w:rsidRPr="006D579C">
        <w:rPr>
          <w:rFonts w:ascii="Century Gothic" w:hAnsi="Century Gothic"/>
        </w:rPr>
        <w:t>344-2-5 du CASF et</w:t>
      </w:r>
      <w:r w:rsidR="009D7999" w:rsidRPr="006D579C">
        <w:rPr>
          <w:rFonts w:ascii="Century Gothic" w:hAnsi="Century Gothic"/>
        </w:rPr>
        <w:t xml:space="preserve"> </w:t>
      </w:r>
      <w:r w:rsidRPr="006D579C">
        <w:rPr>
          <w:rFonts w:ascii="Century Gothic" w:hAnsi="Century Gothic"/>
        </w:rPr>
        <w:t>les articles R. 344-16 à R. 344-21 du Code de l’action social</w:t>
      </w:r>
      <w:r w:rsidR="00E074BC" w:rsidRPr="006D579C">
        <w:rPr>
          <w:rFonts w:ascii="Century Gothic" w:hAnsi="Century Gothic"/>
        </w:rPr>
        <w:t>e et des familles</w:t>
      </w:r>
      <w:r w:rsidRPr="006D579C">
        <w:rPr>
          <w:rFonts w:ascii="Century Gothic" w:hAnsi="Century Gothic"/>
        </w:rPr>
        <w:t>) avec</w:t>
      </w:r>
      <w:r w:rsidR="009D7999" w:rsidRPr="006D579C">
        <w:rPr>
          <w:rFonts w:ascii="Century Gothic" w:hAnsi="Century Gothic"/>
        </w:rPr>
        <w:t xml:space="preserve"> </w:t>
      </w:r>
      <w:r w:rsidRPr="006D579C">
        <w:rPr>
          <w:rFonts w:ascii="Century Gothic" w:hAnsi="Century Gothic"/>
        </w:rPr>
        <w:t xml:space="preserve">l’établissement </w:t>
      </w:r>
      <w:r w:rsidR="0093603E" w:rsidRPr="006D579C">
        <w:rPr>
          <w:rFonts w:ascii="Century Gothic" w:hAnsi="Century Gothic"/>
        </w:rPr>
        <w:t xml:space="preserve">de référence de </w:t>
      </w:r>
      <w:r w:rsidRPr="006D579C">
        <w:rPr>
          <w:rFonts w:ascii="Century Gothic" w:hAnsi="Century Gothic"/>
        </w:rPr>
        <w:t>la personne handicapée.</w:t>
      </w:r>
    </w:p>
    <w:p w:rsidR="008A0494" w:rsidRPr="006D579C" w:rsidRDefault="00ED6BBB" w:rsidP="00774CA0">
      <w:pPr>
        <w:pStyle w:val="Corpsdetexte"/>
        <w:numPr>
          <w:ilvl w:val="0"/>
          <w:numId w:val="0"/>
        </w:numPr>
        <w:rPr>
          <w:rFonts w:ascii="Century Gothic" w:hAnsi="Century Gothic"/>
        </w:rPr>
      </w:pPr>
      <w:r w:rsidRPr="006D579C">
        <w:rPr>
          <w:rFonts w:ascii="Century Gothic" w:hAnsi="Century Gothic"/>
        </w:rPr>
        <w:t xml:space="preserve">Quelles que soient les modalités d’exercice de </w:t>
      </w:r>
      <w:r w:rsidR="00B47CD9" w:rsidRPr="006D579C">
        <w:rPr>
          <w:rFonts w:ascii="Century Gothic" w:hAnsi="Century Gothic"/>
        </w:rPr>
        <w:t>l’</w:t>
      </w:r>
      <w:r w:rsidRPr="006D579C">
        <w:rPr>
          <w:rFonts w:ascii="Century Gothic" w:hAnsi="Century Gothic"/>
        </w:rPr>
        <w:t>activité professionnelle qui sont précisées dans la dite convention</w:t>
      </w:r>
      <w:r w:rsidRPr="006D579C">
        <w:rPr>
          <w:rStyle w:val="Appelnotedebasdep"/>
          <w:rFonts w:ascii="Century Gothic" w:hAnsi="Century Gothic"/>
        </w:rPr>
        <w:footnoteReference w:id="21"/>
      </w:r>
      <w:r w:rsidRPr="006D579C">
        <w:rPr>
          <w:rFonts w:ascii="Century Gothic" w:hAnsi="Century Gothic"/>
        </w:rPr>
        <w:t xml:space="preserve">, les travailleurs handicapés continuent à bénéficier </w:t>
      </w:r>
      <w:r w:rsidR="00B47CD9" w:rsidRPr="006D579C">
        <w:rPr>
          <w:rFonts w:ascii="Century Gothic" w:hAnsi="Century Gothic"/>
        </w:rPr>
        <w:t xml:space="preserve">autant que de besoin </w:t>
      </w:r>
      <w:r w:rsidRPr="006D579C">
        <w:rPr>
          <w:rFonts w:ascii="Century Gothic" w:hAnsi="Century Gothic"/>
        </w:rPr>
        <w:t>d’un accompagnement médico-soci</w:t>
      </w:r>
      <w:r w:rsidR="0093603E" w:rsidRPr="006D579C">
        <w:rPr>
          <w:rFonts w:ascii="Century Gothic" w:hAnsi="Century Gothic"/>
        </w:rPr>
        <w:t xml:space="preserve">al et professionnel qui </w:t>
      </w:r>
      <w:r w:rsidRPr="006D579C">
        <w:rPr>
          <w:rFonts w:ascii="Century Gothic" w:hAnsi="Century Gothic"/>
        </w:rPr>
        <w:t>reste assuré par l’établissement ou l</w:t>
      </w:r>
      <w:r w:rsidR="00F376F7">
        <w:rPr>
          <w:rFonts w:ascii="Century Gothic" w:hAnsi="Century Gothic"/>
        </w:rPr>
        <w:t>e service d’aide par le travail. L</w:t>
      </w:r>
      <w:r w:rsidR="00B47CD9" w:rsidRPr="006D579C">
        <w:rPr>
          <w:rFonts w:ascii="Century Gothic" w:hAnsi="Century Gothic"/>
        </w:rPr>
        <w:t>es travailleurs</w:t>
      </w:r>
      <w:r w:rsidR="00E074BC" w:rsidRPr="006D579C">
        <w:rPr>
          <w:rFonts w:ascii="Century Gothic" w:hAnsi="Century Gothic"/>
        </w:rPr>
        <w:t>,</w:t>
      </w:r>
      <w:r w:rsidR="00C64609" w:rsidRPr="006D579C">
        <w:rPr>
          <w:rFonts w:ascii="Century Gothic" w:hAnsi="Century Gothic"/>
        </w:rPr>
        <w:t xml:space="preserve"> qui ne sont pas des salariés au sens du code du travail, </w:t>
      </w:r>
      <w:r w:rsidRPr="006D579C">
        <w:rPr>
          <w:rFonts w:ascii="Century Gothic" w:hAnsi="Century Gothic"/>
        </w:rPr>
        <w:t>demeurent rattachés</w:t>
      </w:r>
      <w:r w:rsidR="00B47CD9" w:rsidRPr="006D579C">
        <w:rPr>
          <w:rFonts w:ascii="Century Gothic" w:hAnsi="Century Gothic"/>
        </w:rPr>
        <w:t xml:space="preserve"> juridiquement</w:t>
      </w:r>
      <w:r w:rsidR="00F376F7">
        <w:rPr>
          <w:rFonts w:ascii="Century Gothic" w:hAnsi="Century Gothic"/>
        </w:rPr>
        <w:t xml:space="preserve"> à l’ESAT</w:t>
      </w:r>
      <w:r w:rsidRPr="006D579C">
        <w:rPr>
          <w:rFonts w:ascii="Century Gothic" w:hAnsi="Century Gothic"/>
        </w:rPr>
        <w:t>.</w:t>
      </w:r>
    </w:p>
    <w:p w:rsidR="007425FF" w:rsidRPr="006D579C" w:rsidRDefault="00B47CD9" w:rsidP="00774CA0">
      <w:pPr>
        <w:pStyle w:val="Corpsdetexte"/>
        <w:numPr>
          <w:ilvl w:val="0"/>
          <w:numId w:val="0"/>
        </w:numPr>
        <w:rPr>
          <w:rFonts w:ascii="Century Gothic" w:hAnsi="Century Gothic"/>
        </w:rPr>
      </w:pPr>
      <w:r w:rsidRPr="006D579C">
        <w:rPr>
          <w:rFonts w:ascii="Century Gothic" w:hAnsi="Century Gothic"/>
        </w:rPr>
        <w:t xml:space="preserve">Si la mise à disposition se </w:t>
      </w:r>
      <w:r w:rsidR="00ED6BBB" w:rsidRPr="006D579C">
        <w:rPr>
          <w:rFonts w:ascii="Century Gothic" w:hAnsi="Century Gothic"/>
        </w:rPr>
        <w:t>prolong</w:t>
      </w:r>
      <w:r w:rsidRPr="006D579C">
        <w:rPr>
          <w:rFonts w:ascii="Century Gothic" w:hAnsi="Century Gothic"/>
        </w:rPr>
        <w:t>e</w:t>
      </w:r>
      <w:r w:rsidR="00ED6BBB" w:rsidRPr="006D579C">
        <w:rPr>
          <w:rFonts w:ascii="Century Gothic" w:hAnsi="Century Gothic"/>
        </w:rPr>
        <w:t xml:space="preserve"> au-delà de deux ans</w:t>
      </w:r>
      <w:r w:rsidRPr="006D579C">
        <w:rPr>
          <w:rFonts w:ascii="Century Gothic" w:hAnsi="Century Gothic"/>
        </w:rPr>
        <w:t>,</w:t>
      </w:r>
      <w:r w:rsidR="00ED6BBB" w:rsidRPr="006D579C">
        <w:rPr>
          <w:rFonts w:ascii="Century Gothic" w:hAnsi="Century Gothic"/>
        </w:rPr>
        <w:t xml:space="preserve"> </w:t>
      </w:r>
      <w:r w:rsidRPr="006D579C">
        <w:rPr>
          <w:rFonts w:ascii="Century Gothic" w:hAnsi="Century Gothic"/>
        </w:rPr>
        <w:t>la commission des droits et de l’autonomie des personnes handicapées</w:t>
      </w:r>
      <w:r w:rsidR="0093603E" w:rsidRPr="006D579C">
        <w:rPr>
          <w:rFonts w:ascii="Century Gothic" w:hAnsi="Century Gothic"/>
        </w:rPr>
        <w:t xml:space="preserve"> (CDAPH) doit donner son accord </w:t>
      </w:r>
      <w:r w:rsidR="00B52A29" w:rsidRPr="006D579C">
        <w:rPr>
          <w:rFonts w:ascii="Century Gothic" w:hAnsi="Century Gothic"/>
        </w:rPr>
        <w:t>explicite</w:t>
      </w:r>
      <w:r w:rsidR="00745448" w:rsidRPr="006D579C">
        <w:rPr>
          <w:rFonts w:ascii="Century Gothic" w:hAnsi="Century Gothic"/>
        </w:rPr>
        <w:t xml:space="preserve"> à la </w:t>
      </w:r>
      <w:r w:rsidR="00C64609" w:rsidRPr="006D579C">
        <w:rPr>
          <w:rFonts w:ascii="Century Gothic" w:hAnsi="Century Gothic"/>
        </w:rPr>
        <w:t xml:space="preserve">prolongation de la </w:t>
      </w:r>
      <w:r w:rsidR="00745448" w:rsidRPr="006D579C">
        <w:rPr>
          <w:rFonts w:ascii="Century Gothic" w:hAnsi="Century Gothic"/>
        </w:rPr>
        <w:t>mise à disposition en entreprise</w:t>
      </w:r>
      <w:r w:rsidR="00B52A29" w:rsidRPr="006D579C">
        <w:rPr>
          <w:rFonts w:ascii="Century Gothic" w:hAnsi="Century Gothic"/>
        </w:rPr>
        <w:t xml:space="preserve">. </w:t>
      </w:r>
    </w:p>
    <w:p w:rsidR="008A0494" w:rsidRDefault="00745448" w:rsidP="00774CA0">
      <w:pPr>
        <w:pStyle w:val="Corpsdetexte"/>
        <w:numPr>
          <w:ilvl w:val="0"/>
          <w:numId w:val="0"/>
        </w:numPr>
        <w:rPr>
          <w:rFonts w:ascii="Century Gothic" w:hAnsi="Century Gothic"/>
        </w:rPr>
      </w:pPr>
      <w:r w:rsidRPr="006D579C">
        <w:rPr>
          <w:rFonts w:ascii="Century Gothic" w:hAnsi="Century Gothic"/>
        </w:rPr>
        <w:t>Sur le terrain</w:t>
      </w:r>
      <w:r w:rsidR="0093603E" w:rsidRPr="006D579C">
        <w:rPr>
          <w:rFonts w:ascii="Century Gothic" w:hAnsi="Century Gothic"/>
        </w:rPr>
        <w:t>,</w:t>
      </w:r>
      <w:r w:rsidR="00B47CD9" w:rsidRPr="006D579C">
        <w:rPr>
          <w:rFonts w:ascii="Century Gothic" w:hAnsi="Century Gothic"/>
        </w:rPr>
        <w:t xml:space="preserve"> </w:t>
      </w:r>
      <w:r w:rsidR="00D93740" w:rsidRPr="006D579C">
        <w:rPr>
          <w:rFonts w:ascii="Century Gothic" w:hAnsi="Century Gothic"/>
        </w:rPr>
        <w:t>d</w:t>
      </w:r>
      <w:r w:rsidR="0093603E" w:rsidRPr="006D579C">
        <w:rPr>
          <w:rFonts w:ascii="Century Gothic" w:hAnsi="Century Gothic"/>
        </w:rPr>
        <w:t xml:space="preserve">es </w:t>
      </w:r>
      <w:r w:rsidR="00D93740" w:rsidRPr="006D579C">
        <w:rPr>
          <w:rFonts w:ascii="Century Gothic" w:hAnsi="Century Gothic"/>
        </w:rPr>
        <w:t>chefs d’entreprise</w:t>
      </w:r>
      <w:r w:rsidR="0093603E" w:rsidRPr="006D579C">
        <w:rPr>
          <w:rFonts w:ascii="Century Gothic" w:hAnsi="Century Gothic"/>
        </w:rPr>
        <w:t xml:space="preserve"> jugent souvent </w:t>
      </w:r>
      <w:r w:rsidR="00B47CD9" w:rsidRPr="006D579C">
        <w:rPr>
          <w:rFonts w:ascii="Century Gothic" w:hAnsi="Century Gothic"/>
        </w:rPr>
        <w:t>c</w:t>
      </w:r>
      <w:r w:rsidR="00DE290A" w:rsidRPr="006D579C">
        <w:rPr>
          <w:rFonts w:ascii="Century Gothic" w:hAnsi="Century Gothic"/>
        </w:rPr>
        <w:t xml:space="preserve">es mises à disposition </w:t>
      </w:r>
      <w:r w:rsidR="0093603E" w:rsidRPr="006D579C">
        <w:rPr>
          <w:rFonts w:ascii="Century Gothic" w:hAnsi="Century Gothic"/>
        </w:rPr>
        <w:t xml:space="preserve">complexes </w:t>
      </w:r>
      <w:r w:rsidR="00B47CD9" w:rsidRPr="006D579C">
        <w:rPr>
          <w:rFonts w:ascii="Century Gothic" w:hAnsi="Century Gothic"/>
        </w:rPr>
        <w:t xml:space="preserve">à mettre en œuvre </w:t>
      </w:r>
      <w:r w:rsidR="0093603E" w:rsidRPr="006D579C">
        <w:rPr>
          <w:rFonts w:ascii="Century Gothic" w:hAnsi="Century Gothic"/>
        </w:rPr>
        <w:t xml:space="preserve">et </w:t>
      </w:r>
      <w:r w:rsidR="00DE290A" w:rsidRPr="006D579C">
        <w:rPr>
          <w:rFonts w:ascii="Century Gothic" w:hAnsi="Century Gothic"/>
        </w:rPr>
        <w:t xml:space="preserve">préfèrent </w:t>
      </w:r>
      <w:r w:rsidR="0093603E" w:rsidRPr="006D579C">
        <w:rPr>
          <w:rFonts w:ascii="Century Gothic" w:hAnsi="Century Gothic"/>
        </w:rPr>
        <w:t xml:space="preserve">fréquemment conclure </w:t>
      </w:r>
      <w:r w:rsidR="00B47CD9" w:rsidRPr="006D579C">
        <w:rPr>
          <w:rFonts w:ascii="Century Gothic" w:hAnsi="Century Gothic"/>
        </w:rPr>
        <w:t>d</w:t>
      </w:r>
      <w:r w:rsidR="00DE290A" w:rsidRPr="006D579C">
        <w:rPr>
          <w:rFonts w:ascii="Century Gothic" w:hAnsi="Century Gothic"/>
        </w:rPr>
        <w:t>es c</w:t>
      </w:r>
      <w:r w:rsidR="00D8711F" w:rsidRPr="006D579C">
        <w:rPr>
          <w:rFonts w:ascii="Century Gothic" w:hAnsi="Century Gothic"/>
        </w:rPr>
        <w:t>ontrats de sous traitance avec d</w:t>
      </w:r>
      <w:r w:rsidR="00DE290A" w:rsidRPr="006D579C">
        <w:rPr>
          <w:rFonts w:ascii="Century Gothic" w:hAnsi="Century Gothic"/>
        </w:rPr>
        <w:t xml:space="preserve">es </w:t>
      </w:r>
      <w:r w:rsidR="006B6854" w:rsidRPr="006D579C">
        <w:rPr>
          <w:rFonts w:ascii="Century Gothic" w:hAnsi="Century Gothic"/>
        </w:rPr>
        <w:t>ESAT</w:t>
      </w:r>
      <w:r w:rsidR="00DE290A" w:rsidRPr="006D579C">
        <w:rPr>
          <w:rFonts w:ascii="Century Gothic" w:hAnsi="Century Gothic"/>
        </w:rPr>
        <w:t xml:space="preserve"> </w:t>
      </w:r>
      <w:r w:rsidR="00D8711F" w:rsidRPr="006D579C">
        <w:rPr>
          <w:rFonts w:ascii="Century Gothic" w:hAnsi="Century Gothic"/>
        </w:rPr>
        <w:t xml:space="preserve">qui ont des </w:t>
      </w:r>
      <w:r w:rsidR="0093603E" w:rsidRPr="006D579C">
        <w:rPr>
          <w:rFonts w:ascii="Century Gothic" w:hAnsi="Century Gothic"/>
        </w:rPr>
        <w:t xml:space="preserve">unités </w:t>
      </w:r>
      <w:r w:rsidR="00B47CD9" w:rsidRPr="006D579C">
        <w:rPr>
          <w:rFonts w:ascii="Century Gothic" w:hAnsi="Century Gothic"/>
        </w:rPr>
        <w:t>de production</w:t>
      </w:r>
      <w:r w:rsidR="00CD3563" w:rsidRPr="006D579C">
        <w:rPr>
          <w:rFonts w:ascii="Century Gothic" w:hAnsi="Century Gothic"/>
        </w:rPr>
        <w:t xml:space="preserve"> afin, notamment, de remplir leurs obligations légales</w:t>
      </w:r>
      <w:r w:rsidR="00DE290A" w:rsidRPr="006D579C">
        <w:rPr>
          <w:rFonts w:ascii="Century Gothic" w:hAnsi="Century Gothic"/>
        </w:rPr>
        <w:t xml:space="preserve">. </w:t>
      </w:r>
      <w:r w:rsidR="0093603E" w:rsidRPr="006D579C">
        <w:rPr>
          <w:rFonts w:ascii="Century Gothic" w:hAnsi="Century Gothic"/>
        </w:rPr>
        <w:t>D</w:t>
      </w:r>
      <w:r w:rsidR="00F071E7" w:rsidRPr="006D579C">
        <w:rPr>
          <w:rFonts w:ascii="Century Gothic" w:hAnsi="Century Gothic"/>
        </w:rPr>
        <w:t>es entreprises évoquent</w:t>
      </w:r>
      <w:r w:rsidR="00D8711F" w:rsidRPr="006D579C">
        <w:rPr>
          <w:rFonts w:ascii="Century Gothic" w:hAnsi="Century Gothic"/>
        </w:rPr>
        <w:t xml:space="preserve"> également</w:t>
      </w:r>
      <w:r w:rsidR="00F071E7" w:rsidRPr="006D579C">
        <w:rPr>
          <w:rFonts w:ascii="Century Gothic" w:hAnsi="Century Gothic"/>
        </w:rPr>
        <w:t xml:space="preserve"> de</w:t>
      </w:r>
      <w:r w:rsidR="00D8711F" w:rsidRPr="006D579C">
        <w:rPr>
          <w:rFonts w:ascii="Century Gothic" w:hAnsi="Century Gothic"/>
        </w:rPr>
        <w:t xml:space="preserve"> possible</w:t>
      </w:r>
      <w:r w:rsidR="00F071E7" w:rsidRPr="006D579C">
        <w:rPr>
          <w:rFonts w:ascii="Century Gothic" w:hAnsi="Century Gothic"/>
        </w:rPr>
        <w:t>s risques d</w:t>
      </w:r>
      <w:r w:rsidRPr="006D579C">
        <w:rPr>
          <w:rFonts w:ascii="Century Gothic" w:hAnsi="Century Gothic"/>
        </w:rPr>
        <w:t>e requalification par le juge</w:t>
      </w:r>
      <w:r w:rsidR="00CD3563" w:rsidRPr="006D579C">
        <w:rPr>
          <w:rFonts w:ascii="Century Gothic" w:hAnsi="Century Gothic"/>
        </w:rPr>
        <w:t xml:space="preserve"> de cette mise à disposition </w:t>
      </w:r>
      <w:r w:rsidRPr="006D579C">
        <w:rPr>
          <w:rFonts w:ascii="Century Gothic" w:hAnsi="Century Gothic"/>
        </w:rPr>
        <w:t>en</w:t>
      </w:r>
      <w:r w:rsidR="00F071E7" w:rsidRPr="006D579C">
        <w:rPr>
          <w:rFonts w:ascii="Century Gothic" w:hAnsi="Century Gothic"/>
        </w:rPr>
        <w:t xml:space="preserve"> prêt de main d’œuvre illicite</w:t>
      </w:r>
      <w:r w:rsidRPr="006D579C">
        <w:rPr>
          <w:rFonts w:ascii="Century Gothic" w:hAnsi="Century Gothic"/>
        </w:rPr>
        <w:t>,</w:t>
      </w:r>
      <w:r w:rsidR="00F071E7" w:rsidRPr="006D579C">
        <w:rPr>
          <w:rFonts w:ascii="Century Gothic" w:hAnsi="Century Gothic"/>
        </w:rPr>
        <w:t xml:space="preserve"> compte tenu</w:t>
      </w:r>
      <w:r w:rsidR="0093603E" w:rsidRPr="006D579C">
        <w:rPr>
          <w:rFonts w:ascii="Century Gothic" w:hAnsi="Century Gothic"/>
        </w:rPr>
        <w:t xml:space="preserve">, selon elles, </w:t>
      </w:r>
      <w:r w:rsidRPr="006D579C">
        <w:rPr>
          <w:rFonts w:ascii="Century Gothic" w:hAnsi="Century Gothic"/>
        </w:rPr>
        <w:t>de</w:t>
      </w:r>
      <w:r w:rsidR="00F071E7" w:rsidRPr="006D579C">
        <w:rPr>
          <w:rFonts w:ascii="Century Gothic" w:hAnsi="Century Gothic"/>
        </w:rPr>
        <w:t xml:space="preserve"> possibles ambigüités</w:t>
      </w:r>
      <w:r w:rsidR="00C64609" w:rsidRPr="006D579C">
        <w:rPr>
          <w:rFonts w:ascii="Century Gothic" w:hAnsi="Century Gothic"/>
        </w:rPr>
        <w:t xml:space="preserve"> juridique</w:t>
      </w:r>
      <w:r w:rsidR="00CD3563" w:rsidRPr="006D579C">
        <w:rPr>
          <w:rFonts w:ascii="Century Gothic" w:hAnsi="Century Gothic"/>
        </w:rPr>
        <w:t>s</w:t>
      </w:r>
      <w:r w:rsidR="00C34609" w:rsidRPr="006D579C">
        <w:rPr>
          <w:rFonts w:ascii="Century Gothic" w:hAnsi="Century Gothic"/>
        </w:rPr>
        <w:t xml:space="preserve"> qui ne seraient pas levées</w:t>
      </w:r>
      <w:r w:rsidR="00D8711F" w:rsidRPr="006D579C">
        <w:rPr>
          <w:rFonts w:ascii="Century Gothic" w:hAnsi="Century Gothic"/>
        </w:rPr>
        <w:t xml:space="preserve"> en l’absence de jurisprudence</w:t>
      </w:r>
      <w:r w:rsidR="00C34609" w:rsidRPr="006D579C">
        <w:rPr>
          <w:rFonts w:ascii="Century Gothic" w:hAnsi="Century Gothic"/>
        </w:rPr>
        <w:t>.</w:t>
      </w:r>
    </w:p>
    <w:p w:rsidR="001068F1" w:rsidRDefault="001068F1" w:rsidP="00774CA0">
      <w:pPr>
        <w:pStyle w:val="Corpsdetexte"/>
        <w:numPr>
          <w:ilvl w:val="0"/>
          <w:numId w:val="0"/>
        </w:numPr>
        <w:rPr>
          <w:rFonts w:ascii="Century Gothic" w:hAnsi="Century Gothic"/>
        </w:rPr>
      </w:pPr>
    </w:p>
    <w:p w:rsidR="00F144C2" w:rsidRPr="00FD7997" w:rsidRDefault="003A49D1">
      <w:pPr>
        <w:pStyle w:val="Titre3"/>
        <w:rPr>
          <w:rFonts w:ascii="Century Gothic" w:hAnsi="Century Gothic"/>
          <w:b/>
          <w:i/>
          <w:color w:val="auto"/>
          <w:sz w:val="24"/>
          <w:szCs w:val="24"/>
        </w:rPr>
      </w:pPr>
      <w:bookmarkStart w:id="16" w:name="_Toc398829162"/>
      <w:r w:rsidRPr="00FD7997">
        <w:rPr>
          <w:rFonts w:ascii="Century Gothic" w:hAnsi="Century Gothic"/>
          <w:b/>
          <w:i/>
          <w:color w:val="auto"/>
          <w:sz w:val="24"/>
          <w:szCs w:val="24"/>
        </w:rPr>
        <w:lastRenderedPageBreak/>
        <w:t xml:space="preserve">La signature d’un contrat de travail avec un accompagnement </w:t>
      </w:r>
      <w:r w:rsidR="00EC7ED6" w:rsidRPr="00FD7997">
        <w:rPr>
          <w:rFonts w:ascii="Century Gothic" w:hAnsi="Century Gothic"/>
          <w:b/>
          <w:i/>
          <w:color w:val="auto"/>
          <w:sz w:val="24"/>
          <w:szCs w:val="24"/>
        </w:rPr>
        <w:t xml:space="preserve">qui reste </w:t>
      </w:r>
      <w:r w:rsidRPr="00FD7997">
        <w:rPr>
          <w:rFonts w:ascii="Century Gothic" w:hAnsi="Century Gothic"/>
          <w:b/>
          <w:i/>
          <w:color w:val="auto"/>
          <w:sz w:val="24"/>
          <w:szCs w:val="24"/>
        </w:rPr>
        <w:t>à durée déterminée</w:t>
      </w:r>
      <w:bookmarkEnd w:id="16"/>
    </w:p>
    <w:p w:rsidR="00B52A29" w:rsidRPr="006D579C" w:rsidRDefault="00281080" w:rsidP="00774CA0">
      <w:pPr>
        <w:pStyle w:val="Corpsdetexte"/>
        <w:numPr>
          <w:ilvl w:val="0"/>
          <w:numId w:val="0"/>
        </w:numPr>
        <w:rPr>
          <w:rFonts w:ascii="Century Gothic" w:hAnsi="Century Gothic"/>
        </w:rPr>
      </w:pPr>
      <w:r w:rsidRPr="006D579C">
        <w:rPr>
          <w:rFonts w:ascii="Century Gothic" w:hAnsi="Century Gothic"/>
        </w:rPr>
        <w:t xml:space="preserve">Un autre outil pour favoriser les entrées en milieu ordinaire est également prévu : </w:t>
      </w:r>
      <w:r w:rsidR="00CD3563" w:rsidRPr="006D579C">
        <w:rPr>
          <w:rFonts w:ascii="Century Gothic" w:hAnsi="Century Gothic"/>
        </w:rPr>
        <w:t xml:space="preserve">la </w:t>
      </w:r>
      <w:r w:rsidR="00847631" w:rsidRPr="006D579C">
        <w:rPr>
          <w:rFonts w:ascii="Century Gothic" w:hAnsi="Century Gothic"/>
        </w:rPr>
        <w:t xml:space="preserve">personne handicapée accueillie </w:t>
      </w:r>
      <w:r w:rsidR="00883929" w:rsidRPr="006D579C">
        <w:rPr>
          <w:rFonts w:ascii="Century Gothic" w:hAnsi="Century Gothic"/>
        </w:rPr>
        <w:t xml:space="preserve">en </w:t>
      </w:r>
      <w:r w:rsidR="006B6854" w:rsidRPr="006D579C">
        <w:rPr>
          <w:rFonts w:ascii="Century Gothic" w:hAnsi="Century Gothic"/>
        </w:rPr>
        <w:t>ESAT</w:t>
      </w:r>
      <w:r w:rsidR="00847631" w:rsidRPr="006D579C">
        <w:rPr>
          <w:rFonts w:ascii="Century Gothic" w:hAnsi="Century Gothic"/>
        </w:rPr>
        <w:t xml:space="preserve"> peut conclure un contrat à durée déterminée (CDD), </w:t>
      </w:r>
      <w:r w:rsidR="00883929" w:rsidRPr="006D579C">
        <w:rPr>
          <w:rFonts w:ascii="Century Gothic" w:hAnsi="Century Gothic"/>
        </w:rPr>
        <w:t xml:space="preserve">par exemple </w:t>
      </w:r>
      <w:r w:rsidR="00847631" w:rsidRPr="006D579C">
        <w:rPr>
          <w:rFonts w:ascii="Century Gothic" w:hAnsi="Century Gothic"/>
        </w:rPr>
        <w:t>un contrat aidé, et conserver un accompagnement via un</w:t>
      </w:r>
      <w:r w:rsidRPr="006D579C">
        <w:rPr>
          <w:rFonts w:ascii="Century Gothic" w:hAnsi="Century Gothic"/>
        </w:rPr>
        <w:t xml:space="preserve"> SAVS (</w:t>
      </w:r>
      <w:r w:rsidR="00847631" w:rsidRPr="006D579C">
        <w:rPr>
          <w:rFonts w:ascii="Century Gothic" w:hAnsi="Century Gothic"/>
        </w:rPr>
        <w:t>service d’accompagnement à la vie sociale</w:t>
      </w:r>
      <w:r w:rsidRPr="006D579C">
        <w:rPr>
          <w:rFonts w:ascii="Century Gothic" w:hAnsi="Century Gothic"/>
        </w:rPr>
        <w:t>)</w:t>
      </w:r>
      <w:r w:rsidR="00847631" w:rsidRPr="006D579C">
        <w:rPr>
          <w:rFonts w:ascii="Century Gothic" w:hAnsi="Century Gothic"/>
        </w:rPr>
        <w:t>.</w:t>
      </w:r>
    </w:p>
    <w:p w:rsidR="008A0494" w:rsidRPr="006D579C" w:rsidRDefault="00847631" w:rsidP="00A54CEF">
      <w:pPr>
        <w:pStyle w:val="Corpsdetexte"/>
        <w:numPr>
          <w:ilvl w:val="0"/>
          <w:numId w:val="0"/>
        </w:numPr>
        <w:rPr>
          <w:rFonts w:ascii="Century Gothic" w:hAnsi="Century Gothic"/>
        </w:rPr>
      </w:pPr>
      <w:r w:rsidRPr="006D579C">
        <w:rPr>
          <w:rFonts w:ascii="Century Gothic" w:hAnsi="Century Gothic"/>
        </w:rPr>
        <w:t>Une convention entre l’</w:t>
      </w:r>
      <w:r w:rsidR="006B6854" w:rsidRPr="006D579C">
        <w:rPr>
          <w:rFonts w:ascii="Century Gothic" w:hAnsi="Century Gothic"/>
        </w:rPr>
        <w:t>ESAT</w:t>
      </w:r>
      <w:r w:rsidRPr="006D579C">
        <w:rPr>
          <w:rFonts w:ascii="Century Gothic" w:hAnsi="Century Gothic"/>
        </w:rPr>
        <w:t>, l’employeur et le SAVS peut précise</w:t>
      </w:r>
      <w:r w:rsidR="00B52A29" w:rsidRPr="006D579C">
        <w:rPr>
          <w:rFonts w:ascii="Century Gothic" w:hAnsi="Century Gothic"/>
        </w:rPr>
        <w:t>r</w:t>
      </w:r>
      <w:r w:rsidRPr="006D579C">
        <w:rPr>
          <w:rFonts w:ascii="Century Gothic" w:hAnsi="Century Gothic"/>
        </w:rPr>
        <w:t xml:space="preserve"> les modalités de l’accompagnement apporté au travailleur handicapé et à son employeur pendant la durée du contrat de travail</w:t>
      </w:r>
      <w:r w:rsidR="00B52A29" w:rsidRPr="006D579C">
        <w:rPr>
          <w:rFonts w:ascii="Century Gothic" w:hAnsi="Century Gothic"/>
        </w:rPr>
        <w:t>,</w:t>
      </w:r>
      <w:r w:rsidRPr="006D579C">
        <w:rPr>
          <w:rFonts w:ascii="Century Gothic" w:hAnsi="Century Gothic"/>
        </w:rPr>
        <w:t xml:space="preserve"> dans la limite d’une durée maximale d’un an renouvelable deux fois, soit au total 3 ans.</w:t>
      </w:r>
    </w:p>
    <w:p w:rsidR="00847631" w:rsidRPr="006D579C" w:rsidRDefault="00B52A29" w:rsidP="00A54CEF">
      <w:pPr>
        <w:pStyle w:val="Corpsdetexte"/>
        <w:numPr>
          <w:ilvl w:val="0"/>
          <w:numId w:val="0"/>
        </w:numPr>
        <w:rPr>
          <w:rFonts w:ascii="Century Gothic" w:hAnsi="Century Gothic"/>
        </w:rPr>
      </w:pPr>
      <w:r w:rsidRPr="006D579C">
        <w:rPr>
          <w:rFonts w:ascii="Century Gothic" w:hAnsi="Century Gothic"/>
        </w:rPr>
        <w:t xml:space="preserve">Pour favoriser </w:t>
      </w:r>
      <w:r w:rsidR="00281080" w:rsidRPr="006D579C">
        <w:rPr>
          <w:rFonts w:ascii="Century Gothic" w:hAnsi="Century Gothic"/>
        </w:rPr>
        <w:t xml:space="preserve">ces </w:t>
      </w:r>
      <w:r w:rsidRPr="006D579C">
        <w:rPr>
          <w:rFonts w:ascii="Century Gothic" w:hAnsi="Century Gothic"/>
        </w:rPr>
        <w:t>emploi</w:t>
      </w:r>
      <w:r w:rsidR="00281080" w:rsidRPr="006D579C">
        <w:rPr>
          <w:rFonts w:ascii="Century Gothic" w:hAnsi="Century Gothic"/>
        </w:rPr>
        <w:t>s</w:t>
      </w:r>
      <w:r w:rsidRPr="006D579C">
        <w:rPr>
          <w:rFonts w:ascii="Century Gothic" w:hAnsi="Century Gothic"/>
        </w:rPr>
        <w:t xml:space="preserve"> en milieu ordinaire, un droit au retour dans un établissement </w:t>
      </w:r>
      <w:r w:rsidR="00CD3563" w:rsidRPr="006D579C">
        <w:rPr>
          <w:rFonts w:ascii="Century Gothic" w:hAnsi="Century Gothic"/>
        </w:rPr>
        <w:t xml:space="preserve">est reconnu </w:t>
      </w:r>
      <w:r w:rsidRPr="006D579C">
        <w:rPr>
          <w:rFonts w:ascii="Century Gothic" w:hAnsi="Century Gothic"/>
        </w:rPr>
        <w:t>en cas de difficulté ou si le travai</w:t>
      </w:r>
      <w:r w:rsidR="00895CEF" w:rsidRPr="006D579C">
        <w:rPr>
          <w:rFonts w:ascii="Century Gothic" w:hAnsi="Century Gothic"/>
        </w:rPr>
        <w:t>lleur handicapé le souhaite (L.</w:t>
      </w:r>
      <w:r w:rsidRPr="006D579C">
        <w:rPr>
          <w:rFonts w:ascii="Century Gothic" w:hAnsi="Century Gothic"/>
        </w:rPr>
        <w:t>344-2-5 du code de l’action sociale et des familles). En cas de rupture du</w:t>
      </w:r>
      <w:r w:rsidR="00847631" w:rsidRPr="006D579C">
        <w:rPr>
          <w:rFonts w:ascii="Century Gothic" w:hAnsi="Century Gothic"/>
        </w:rPr>
        <w:t xml:space="preserve"> contrat de travail ou lorsqu’elle n’est pas définitivement recrutée par l’employeur, la personne handicapée est réintégrée de plein droit dans l’</w:t>
      </w:r>
      <w:r w:rsidR="006B6854" w:rsidRPr="006D579C">
        <w:rPr>
          <w:rFonts w:ascii="Century Gothic" w:hAnsi="Century Gothic"/>
        </w:rPr>
        <w:t>ESAT</w:t>
      </w:r>
      <w:r w:rsidR="00847631" w:rsidRPr="006D579C">
        <w:rPr>
          <w:rFonts w:ascii="Century Gothic" w:hAnsi="Century Gothic"/>
        </w:rPr>
        <w:t xml:space="preserve"> d’origine ou, à défaut, dans un autre </w:t>
      </w:r>
      <w:r w:rsidR="006B6854" w:rsidRPr="006D579C">
        <w:rPr>
          <w:rFonts w:ascii="Century Gothic" w:hAnsi="Century Gothic"/>
        </w:rPr>
        <w:t>ESAT</w:t>
      </w:r>
      <w:r w:rsidR="00281080" w:rsidRPr="006D579C">
        <w:rPr>
          <w:rFonts w:ascii="Century Gothic" w:hAnsi="Century Gothic"/>
        </w:rPr>
        <w:t>.</w:t>
      </w:r>
      <w:r w:rsidR="00847631" w:rsidRPr="006D579C">
        <w:rPr>
          <w:rFonts w:ascii="Century Gothic" w:hAnsi="Century Gothic"/>
        </w:rPr>
        <w:t xml:space="preserve"> </w:t>
      </w:r>
    </w:p>
    <w:p w:rsidR="008A0494" w:rsidRPr="006D579C" w:rsidRDefault="003A49D1" w:rsidP="00A54CEF">
      <w:pPr>
        <w:pStyle w:val="Corpsdetexte"/>
        <w:numPr>
          <w:ilvl w:val="0"/>
          <w:numId w:val="0"/>
        </w:numPr>
        <w:rPr>
          <w:rFonts w:ascii="Century Gothic" w:hAnsi="Century Gothic"/>
        </w:rPr>
      </w:pPr>
      <w:r w:rsidRPr="006D579C">
        <w:rPr>
          <w:rFonts w:ascii="Century Gothic" w:hAnsi="Century Gothic"/>
        </w:rPr>
        <w:t>L’</w:t>
      </w:r>
      <w:r w:rsidR="0096584D" w:rsidRPr="006D579C">
        <w:rPr>
          <w:rFonts w:ascii="Century Gothic" w:hAnsi="Century Gothic"/>
        </w:rPr>
        <w:t>AGEFIPH</w:t>
      </w:r>
      <w:r w:rsidRPr="006D579C">
        <w:rPr>
          <w:rFonts w:ascii="Century Gothic" w:hAnsi="Century Gothic"/>
        </w:rPr>
        <w:t xml:space="preserve"> a inscrit dans son </w:t>
      </w:r>
      <w:r w:rsidR="00285620" w:rsidRPr="006D579C">
        <w:rPr>
          <w:rFonts w:ascii="Century Gothic" w:hAnsi="Century Gothic"/>
        </w:rPr>
        <w:t xml:space="preserve">dernier </w:t>
      </w:r>
      <w:r w:rsidRPr="006D579C">
        <w:rPr>
          <w:rFonts w:ascii="Century Gothic" w:hAnsi="Century Gothic"/>
        </w:rPr>
        <w:t>catalogue</w:t>
      </w:r>
      <w:r w:rsidR="00772E87" w:rsidRPr="006D579C">
        <w:rPr>
          <w:rFonts w:ascii="Century Gothic" w:hAnsi="Century Gothic"/>
        </w:rPr>
        <w:t xml:space="preserve"> </w:t>
      </w:r>
      <w:r w:rsidRPr="006D579C">
        <w:rPr>
          <w:rFonts w:ascii="Century Gothic" w:hAnsi="Century Gothic"/>
        </w:rPr>
        <w:t xml:space="preserve">des primes post insertion pour les personnes handicapées qui </w:t>
      </w:r>
      <w:r w:rsidR="00B52A29" w:rsidRPr="006D579C">
        <w:rPr>
          <w:rFonts w:ascii="Century Gothic" w:hAnsi="Century Gothic"/>
        </w:rPr>
        <w:t>quitte</w:t>
      </w:r>
      <w:r w:rsidR="00285620" w:rsidRPr="006D579C">
        <w:rPr>
          <w:rFonts w:ascii="Century Gothic" w:hAnsi="Century Gothic"/>
        </w:rPr>
        <w:t>nt</w:t>
      </w:r>
      <w:r w:rsidR="00B52A29" w:rsidRPr="006D579C">
        <w:rPr>
          <w:rFonts w:ascii="Century Gothic" w:hAnsi="Century Gothic"/>
        </w:rPr>
        <w:t xml:space="preserve"> le s</w:t>
      </w:r>
      <w:r w:rsidR="00E074BC" w:rsidRPr="006D579C">
        <w:rPr>
          <w:rFonts w:ascii="Century Gothic" w:hAnsi="Century Gothic"/>
        </w:rPr>
        <w:t xml:space="preserve">ecteur </w:t>
      </w:r>
      <w:r w:rsidR="004645A4" w:rsidRPr="006D579C">
        <w:rPr>
          <w:rFonts w:ascii="Century Gothic" w:hAnsi="Century Gothic"/>
        </w:rPr>
        <w:t>médico-social</w:t>
      </w:r>
      <w:r w:rsidR="00E074BC" w:rsidRPr="006D579C">
        <w:rPr>
          <w:rFonts w:ascii="Century Gothic" w:hAnsi="Century Gothic"/>
        </w:rPr>
        <w:t xml:space="preserve"> du travail</w:t>
      </w:r>
      <w:r w:rsidR="00B52A29" w:rsidRPr="006D579C">
        <w:rPr>
          <w:rFonts w:ascii="Century Gothic" w:hAnsi="Century Gothic"/>
        </w:rPr>
        <w:t xml:space="preserve"> </w:t>
      </w:r>
      <w:r w:rsidR="007F0A3E" w:rsidRPr="006D579C">
        <w:rPr>
          <w:rFonts w:ascii="Century Gothic" w:hAnsi="Century Gothic"/>
        </w:rPr>
        <w:t xml:space="preserve">et </w:t>
      </w:r>
      <w:r w:rsidRPr="006D579C">
        <w:rPr>
          <w:rFonts w:ascii="Century Gothic" w:hAnsi="Century Gothic"/>
        </w:rPr>
        <w:t>signe</w:t>
      </w:r>
      <w:r w:rsidR="007F0A3E" w:rsidRPr="006D579C">
        <w:rPr>
          <w:rFonts w:ascii="Century Gothic" w:hAnsi="Century Gothic"/>
        </w:rPr>
        <w:t>nt</w:t>
      </w:r>
      <w:r w:rsidR="00285620" w:rsidRPr="006D579C">
        <w:rPr>
          <w:rFonts w:ascii="Century Gothic" w:hAnsi="Century Gothic"/>
        </w:rPr>
        <w:t xml:space="preserve">, dans un délai de 30 jours, un contrat </w:t>
      </w:r>
      <w:r w:rsidR="00F22758" w:rsidRPr="006D579C">
        <w:rPr>
          <w:rFonts w:ascii="Century Gothic" w:hAnsi="Century Gothic"/>
        </w:rPr>
        <w:t xml:space="preserve">de travail </w:t>
      </w:r>
      <w:r w:rsidR="00285620" w:rsidRPr="006D579C">
        <w:rPr>
          <w:rFonts w:ascii="Century Gothic" w:hAnsi="Century Gothic"/>
        </w:rPr>
        <w:t xml:space="preserve">de droit commun. Cette aide </w:t>
      </w:r>
      <w:r w:rsidR="00772E87" w:rsidRPr="006D579C">
        <w:rPr>
          <w:rFonts w:ascii="Century Gothic" w:hAnsi="Century Gothic"/>
        </w:rPr>
        <w:t>restreinte à la période « </w:t>
      </w:r>
      <w:r w:rsidR="00285620" w:rsidRPr="006D579C">
        <w:rPr>
          <w:rFonts w:ascii="Century Gothic" w:hAnsi="Century Gothic"/>
        </w:rPr>
        <w:t>post insertion</w:t>
      </w:r>
      <w:r w:rsidR="00772E87" w:rsidRPr="006D579C">
        <w:rPr>
          <w:rFonts w:ascii="Century Gothic" w:hAnsi="Century Gothic"/>
        </w:rPr>
        <w:t> »</w:t>
      </w:r>
      <w:r w:rsidR="00285620" w:rsidRPr="006D579C">
        <w:rPr>
          <w:rFonts w:ascii="Century Gothic" w:hAnsi="Century Gothic"/>
        </w:rPr>
        <w:t xml:space="preserve">, limitée à </w:t>
      </w:r>
      <w:r w:rsidRPr="006D579C">
        <w:rPr>
          <w:rFonts w:ascii="Century Gothic" w:hAnsi="Century Gothic"/>
        </w:rPr>
        <w:t>70 heures</w:t>
      </w:r>
      <w:r w:rsidR="009D7999" w:rsidRPr="006D579C">
        <w:rPr>
          <w:rFonts w:ascii="Century Gothic" w:hAnsi="Century Gothic"/>
        </w:rPr>
        <w:t xml:space="preserve"> </w:t>
      </w:r>
      <w:r w:rsidR="00285620" w:rsidRPr="006D579C">
        <w:rPr>
          <w:rFonts w:ascii="Century Gothic" w:hAnsi="Century Gothic"/>
        </w:rPr>
        <w:t xml:space="preserve">et </w:t>
      </w:r>
      <w:r w:rsidR="00F22758" w:rsidRPr="006D579C">
        <w:rPr>
          <w:rFonts w:ascii="Century Gothic" w:hAnsi="Century Gothic"/>
        </w:rPr>
        <w:t>plafonnée</w:t>
      </w:r>
      <w:r w:rsidR="00CD3563" w:rsidRPr="006D579C">
        <w:rPr>
          <w:rFonts w:ascii="Century Gothic" w:hAnsi="Century Gothic"/>
        </w:rPr>
        <w:t xml:space="preserve"> </w:t>
      </w:r>
      <w:r w:rsidR="00285620" w:rsidRPr="006D579C">
        <w:rPr>
          <w:rFonts w:ascii="Century Gothic" w:hAnsi="Century Gothic"/>
        </w:rPr>
        <w:t>à 3500€, n’est pas renouvelable</w:t>
      </w:r>
      <w:r w:rsidR="00C34609" w:rsidRPr="006D579C">
        <w:rPr>
          <w:rFonts w:ascii="Century Gothic" w:hAnsi="Century Gothic"/>
        </w:rPr>
        <w:t> : elle ne s’inscrit donc pas dans la durée</w:t>
      </w:r>
      <w:r w:rsidR="00285620" w:rsidRPr="006D579C">
        <w:rPr>
          <w:rFonts w:ascii="Century Gothic" w:hAnsi="Century Gothic"/>
        </w:rPr>
        <w:t xml:space="preserve">. Elle peut être </w:t>
      </w:r>
      <w:r w:rsidR="00285620" w:rsidRPr="006D579C">
        <w:rPr>
          <w:rFonts w:ascii="Century Gothic" w:hAnsi="Century Gothic"/>
          <w:i/>
        </w:rPr>
        <w:t>« mobilisée pour financer les premiers trajets domicile/ lieu de travail, la découverte de sa situation et de son environnement de travail, des temps de communication</w:t>
      </w:r>
      <w:r w:rsidR="00285620" w:rsidRPr="006D579C">
        <w:rPr>
          <w:rFonts w:ascii="Century Gothic" w:hAnsi="Century Gothic"/>
        </w:rPr>
        <w:t>… ».</w:t>
      </w:r>
    </w:p>
    <w:p w:rsidR="008A0494" w:rsidRPr="006D579C" w:rsidRDefault="00F22758" w:rsidP="00A54CEF">
      <w:pPr>
        <w:pStyle w:val="Corpsdetexte"/>
        <w:numPr>
          <w:ilvl w:val="0"/>
          <w:numId w:val="0"/>
        </w:numPr>
        <w:rPr>
          <w:rFonts w:ascii="Century Gothic" w:hAnsi="Century Gothic"/>
        </w:rPr>
      </w:pPr>
      <w:r w:rsidRPr="006D579C">
        <w:rPr>
          <w:rFonts w:ascii="Century Gothic" w:hAnsi="Century Gothic"/>
        </w:rPr>
        <w:t xml:space="preserve">D’après une enquête </w:t>
      </w:r>
      <w:r w:rsidR="00E074BC" w:rsidRPr="006D579C">
        <w:rPr>
          <w:rFonts w:ascii="Century Gothic" w:hAnsi="Century Gothic"/>
        </w:rPr>
        <w:t>de l’</w:t>
      </w:r>
      <w:r w:rsidR="00CD3563" w:rsidRPr="006D579C">
        <w:rPr>
          <w:rFonts w:ascii="Century Gothic" w:hAnsi="Century Gothic"/>
        </w:rPr>
        <w:t xml:space="preserve">AGEFIPH </w:t>
      </w:r>
      <w:r w:rsidR="00E074BC" w:rsidRPr="006D579C">
        <w:rPr>
          <w:rFonts w:ascii="Century Gothic" w:hAnsi="Century Gothic"/>
        </w:rPr>
        <w:t xml:space="preserve">de </w:t>
      </w:r>
      <w:r w:rsidRPr="006D579C">
        <w:rPr>
          <w:rFonts w:ascii="Century Gothic" w:hAnsi="Century Gothic"/>
        </w:rPr>
        <w:t xml:space="preserve">2011, 1230 travailleurs handicapés relèvent de ce dispositif. Ce </w:t>
      </w:r>
      <w:r w:rsidR="00CD3563" w:rsidRPr="006D579C">
        <w:rPr>
          <w:rFonts w:ascii="Century Gothic" w:hAnsi="Century Gothic"/>
        </w:rPr>
        <w:t xml:space="preserve">chiffre ne fait </w:t>
      </w:r>
      <w:r w:rsidRPr="006D579C">
        <w:rPr>
          <w:rFonts w:ascii="Century Gothic" w:hAnsi="Century Gothic"/>
        </w:rPr>
        <w:t>que confirmer le peu de fluidité des parcours professionnels des travailleurs d’</w:t>
      </w:r>
      <w:r w:rsidR="006B6854" w:rsidRPr="006D579C">
        <w:rPr>
          <w:rFonts w:ascii="Century Gothic" w:hAnsi="Century Gothic"/>
        </w:rPr>
        <w:t>ESAT</w:t>
      </w:r>
      <w:r w:rsidRPr="006D579C">
        <w:rPr>
          <w:rFonts w:ascii="Century Gothic" w:hAnsi="Century Gothic"/>
        </w:rPr>
        <w:t xml:space="preserve"> vers le milieu ordinaire.</w:t>
      </w:r>
    </w:p>
    <w:p w:rsidR="00F22758" w:rsidRPr="006D579C" w:rsidRDefault="00F22758" w:rsidP="00A54CEF">
      <w:pPr>
        <w:pStyle w:val="Corpsdetexte"/>
        <w:numPr>
          <w:ilvl w:val="0"/>
          <w:numId w:val="0"/>
        </w:numPr>
        <w:rPr>
          <w:rFonts w:ascii="Century Gothic" w:hAnsi="Century Gothic"/>
        </w:rPr>
      </w:pPr>
      <w:r w:rsidRPr="006D579C">
        <w:rPr>
          <w:rFonts w:ascii="Century Gothic" w:hAnsi="Century Gothic"/>
        </w:rPr>
        <w:t xml:space="preserve">En outre, si </w:t>
      </w:r>
      <w:r w:rsidR="005654F7" w:rsidRPr="006D579C">
        <w:rPr>
          <w:rFonts w:ascii="Century Gothic" w:hAnsi="Century Gothic"/>
        </w:rPr>
        <w:t xml:space="preserve">75% </w:t>
      </w:r>
      <w:r w:rsidRPr="006D579C">
        <w:rPr>
          <w:rFonts w:ascii="Century Gothic" w:hAnsi="Century Gothic"/>
        </w:rPr>
        <w:t xml:space="preserve">des personnes en </w:t>
      </w:r>
      <w:r w:rsidR="006B6854" w:rsidRPr="006D579C">
        <w:rPr>
          <w:rFonts w:ascii="Century Gothic" w:hAnsi="Century Gothic"/>
        </w:rPr>
        <w:t>ESAT</w:t>
      </w:r>
      <w:r w:rsidRPr="006D579C">
        <w:rPr>
          <w:rFonts w:ascii="Century Gothic" w:hAnsi="Century Gothic"/>
        </w:rPr>
        <w:t xml:space="preserve"> ont une déficience intellectuelle, elles ne </w:t>
      </w:r>
      <w:r w:rsidR="005654F7" w:rsidRPr="006D579C">
        <w:rPr>
          <w:rFonts w:ascii="Century Gothic" w:hAnsi="Century Gothic"/>
        </w:rPr>
        <w:t xml:space="preserve">reçoivent </w:t>
      </w:r>
      <w:r w:rsidRPr="006D579C">
        <w:rPr>
          <w:rFonts w:ascii="Century Gothic" w:hAnsi="Century Gothic"/>
        </w:rPr>
        <w:t xml:space="preserve">que 6% des primes AGEFIPH « sorties </w:t>
      </w:r>
      <w:r w:rsidR="006B6854" w:rsidRPr="006D579C">
        <w:rPr>
          <w:rFonts w:ascii="Century Gothic" w:hAnsi="Century Gothic"/>
        </w:rPr>
        <w:t>ESAT</w:t>
      </w:r>
      <w:r w:rsidRPr="006D579C">
        <w:rPr>
          <w:rFonts w:ascii="Century Gothic" w:hAnsi="Century Gothic"/>
        </w:rPr>
        <w:t xml:space="preserve"> », environ 1% des primes AGEFIPH à l’embauche et </w:t>
      </w:r>
      <w:r w:rsidR="005654F7" w:rsidRPr="006D579C">
        <w:rPr>
          <w:rFonts w:ascii="Century Gothic" w:hAnsi="Century Gothic"/>
        </w:rPr>
        <w:t xml:space="preserve">ne représentent que </w:t>
      </w:r>
      <w:r w:rsidRPr="006D579C">
        <w:rPr>
          <w:rFonts w:ascii="Century Gothic" w:hAnsi="Century Gothic"/>
        </w:rPr>
        <w:t xml:space="preserve">3,6 % des placements réalisés par </w:t>
      </w:r>
      <w:r w:rsidR="005654F7" w:rsidRPr="006D579C">
        <w:rPr>
          <w:rFonts w:ascii="Century Gothic" w:hAnsi="Century Gothic"/>
        </w:rPr>
        <w:t xml:space="preserve">les </w:t>
      </w:r>
      <w:r w:rsidRPr="006D579C">
        <w:rPr>
          <w:rFonts w:ascii="Century Gothic" w:hAnsi="Century Gothic"/>
        </w:rPr>
        <w:t xml:space="preserve">Cap emploi. </w:t>
      </w:r>
    </w:p>
    <w:p w:rsidR="00ED6BBB" w:rsidRPr="001F34DF" w:rsidRDefault="005F76AB" w:rsidP="00ED6BBB">
      <w:pPr>
        <w:pStyle w:val="Titre2"/>
        <w:rPr>
          <w:rFonts w:ascii="Century Gothic" w:hAnsi="Century Gothic"/>
          <w:color w:val="A6A6A6" w:themeColor="background1" w:themeShade="A6"/>
        </w:rPr>
      </w:pPr>
      <w:bookmarkStart w:id="17" w:name="_Toc398829163"/>
      <w:r w:rsidRPr="001F34DF">
        <w:rPr>
          <w:rFonts w:ascii="Century Gothic" w:hAnsi="Century Gothic"/>
          <w:color w:val="A6A6A6" w:themeColor="background1" w:themeShade="A6"/>
        </w:rPr>
        <w:t>Les</w:t>
      </w:r>
      <w:r w:rsidR="00ED6BBB" w:rsidRPr="001F34DF">
        <w:rPr>
          <w:rFonts w:ascii="Century Gothic" w:hAnsi="Century Gothic"/>
          <w:color w:val="A6A6A6" w:themeColor="background1" w:themeShade="A6"/>
        </w:rPr>
        <w:t xml:space="preserve"> </w:t>
      </w:r>
      <w:r w:rsidR="00C268FE" w:rsidRPr="001F34DF">
        <w:rPr>
          <w:rFonts w:ascii="Century Gothic" w:hAnsi="Century Gothic"/>
          <w:color w:val="A6A6A6" w:themeColor="background1" w:themeShade="A6"/>
        </w:rPr>
        <w:t xml:space="preserve">défaillances des </w:t>
      </w:r>
      <w:r w:rsidR="004441CC" w:rsidRPr="001F34DF">
        <w:rPr>
          <w:rFonts w:ascii="Century Gothic" w:hAnsi="Century Gothic"/>
          <w:color w:val="A6A6A6" w:themeColor="background1" w:themeShade="A6"/>
        </w:rPr>
        <w:t xml:space="preserve">modes de </w:t>
      </w:r>
      <w:r w:rsidR="00C22354" w:rsidRPr="001F34DF">
        <w:rPr>
          <w:rFonts w:ascii="Century Gothic" w:hAnsi="Century Gothic"/>
          <w:color w:val="A6A6A6" w:themeColor="background1" w:themeShade="A6"/>
        </w:rPr>
        <w:t xml:space="preserve">l’accompagnement en </w:t>
      </w:r>
      <w:r w:rsidR="00ED6BBB" w:rsidRPr="001F34DF">
        <w:rPr>
          <w:rFonts w:ascii="Century Gothic" w:hAnsi="Century Gothic"/>
          <w:color w:val="A6A6A6" w:themeColor="background1" w:themeShade="A6"/>
        </w:rPr>
        <w:t xml:space="preserve">milieu ordinaire de travail </w:t>
      </w:r>
      <w:r w:rsidR="004441CC" w:rsidRPr="001F34DF">
        <w:rPr>
          <w:rFonts w:ascii="Century Gothic" w:hAnsi="Century Gothic"/>
          <w:color w:val="A6A6A6" w:themeColor="background1" w:themeShade="A6"/>
        </w:rPr>
        <w:t>sont pointé</w:t>
      </w:r>
      <w:r w:rsidR="00C268FE" w:rsidRPr="001F34DF">
        <w:rPr>
          <w:rFonts w:ascii="Century Gothic" w:hAnsi="Century Gothic"/>
          <w:color w:val="A6A6A6" w:themeColor="background1" w:themeShade="A6"/>
        </w:rPr>
        <w:t>e</w:t>
      </w:r>
      <w:r w:rsidR="00C22354" w:rsidRPr="001F34DF">
        <w:rPr>
          <w:rFonts w:ascii="Century Gothic" w:hAnsi="Century Gothic"/>
          <w:color w:val="A6A6A6" w:themeColor="background1" w:themeShade="A6"/>
        </w:rPr>
        <w:t>s</w:t>
      </w:r>
      <w:bookmarkEnd w:id="17"/>
    </w:p>
    <w:p w:rsidR="00883929" w:rsidRPr="006D579C" w:rsidRDefault="00C77549" w:rsidP="002A35DB">
      <w:pPr>
        <w:pStyle w:val="Corpsdetexte"/>
        <w:numPr>
          <w:ilvl w:val="0"/>
          <w:numId w:val="0"/>
        </w:numPr>
        <w:rPr>
          <w:rFonts w:ascii="Century Gothic" w:hAnsi="Century Gothic"/>
        </w:rPr>
      </w:pPr>
      <w:r w:rsidRPr="006D579C">
        <w:rPr>
          <w:rFonts w:ascii="Century Gothic" w:hAnsi="Century Gothic"/>
        </w:rPr>
        <w:t xml:space="preserve">La législation a </w:t>
      </w:r>
      <w:r w:rsidR="005654F7" w:rsidRPr="006D579C">
        <w:rPr>
          <w:rFonts w:ascii="Century Gothic" w:hAnsi="Century Gothic"/>
        </w:rPr>
        <w:t xml:space="preserve">donc </w:t>
      </w:r>
      <w:r w:rsidR="00883929" w:rsidRPr="006D579C">
        <w:rPr>
          <w:rFonts w:ascii="Century Gothic" w:hAnsi="Century Gothic"/>
        </w:rPr>
        <w:t xml:space="preserve">ainsi </w:t>
      </w:r>
      <w:r w:rsidRPr="006D579C">
        <w:rPr>
          <w:rFonts w:ascii="Century Gothic" w:hAnsi="Century Gothic"/>
        </w:rPr>
        <w:t>tenté d’encourager la fluidité des parcours</w:t>
      </w:r>
      <w:r w:rsidR="005F76AB" w:rsidRPr="006D579C">
        <w:rPr>
          <w:rFonts w:ascii="Century Gothic" w:hAnsi="Century Gothic"/>
        </w:rPr>
        <w:t xml:space="preserve"> des établissements </w:t>
      </w:r>
      <w:r w:rsidRPr="006D579C">
        <w:rPr>
          <w:rFonts w:ascii="Century Gothic" w:hAnsi="Century Gothic"/>
        </w:rPr>
        <w:t>protégé</w:t>
      </w:r>
      <w:r w:rsidR="00883929" w:rsidRPr="006D579C">
        <w:rPr>
          <w:rFonts w:ascii="Century Gothic" w:hAnsi="Century Gothic"/>
        </w:rPr>
        <w:t>s</w:t>
      </w:r>
      <w:r w:rsidRPr="006D579C">
        <w:rPr>
          <w:rFonts w:ascii="Century Gothic" w:hAnsi="Century Gothic"/>
        </w:rPr>
        <w:t xml:space="preserve"> ou adapté</w:t>
      </w:r>
      <w:r w:rsidR="00883929" w:rsidRPr="006D579C">
        <w:rPr>
          <w:rFonts w:ascii="Century Gothic" w:hAnsi="Century Gothic"/>
        </w:rPr>
        <w:t>s</w:t>
      </w:r>
      <w:r w:rsidRPr="006D579C">
        <w:rPr>
          <w:rFonts w:ascii="Century Gothic" w:hAnsi="Century Gothic"/>
        </w:rPr>
        <w:t xml:space="preserve"> </w:t>
      </w:r>
      <w:r w:rsidR="005F76AB" w:rsidRPr="006D579C">
        <w:rPr>
          <w:rFonts w:ascii="Century Gothic" w:hAnsi="Century Gothic"/>
        </w:rPr>
        <w:t>vers</w:t>
      </w:r>
      <w:r w:rsidR="00883929" w:rsidRPr="006D579C">
        <w:rPr>
          <w:rFonts w:ascii="Century Gothic" w:hAnsi="Century Gothic"/>
        </w:rPr>
        <w:t xml:space="preserve"> ou</w:t>
      </w:r>
      <w:r w:rsidR="005F76AB" w:rsidRPr="006D579C">
        <w:rPr>
          <w:rFonts w:ascii="Century Gothic" w:hAnsi="Century Gothic"/>
        </w:rPr>
        <w:t xml:space="preserve"> </w:t>
      </w:r>
      <w:r w:rsidRPr="006D579C">
        <w:rPr>
          <w:rFonts w:ascii="Century Gothic" w:hAnsi="Century Gothic"/>
        </w:rPr>
        <w:t>au plus près du</w:t>
      </w:r>
      <w:r w:rsidR="002D3DFA" w:rsidRPr="006D579C">
        <w:rPr>
          <w:rFonts w:ascii="Century Gothic" w:hAnsi="Century Gothic"/>
        </w:rPr>
        <w:t xml:space="preserve"> milieu ordinaire</w:t>
      </w:r>
      <w:r w:rsidR="00C34609" w:rsidRPr="006D579C">
        <w:rPr>
          <w:rFonts w:ascii="Century Gothic" w:hAnsi="Century Gothic"/>
        </w:rPr>
        <w:t>.</w:t>
      </w:r>
      <w:r w:rsidRPr="006D579C">
        <w:rPr>
          <w:rFonts w:ascii="Century Gothic" w:hAnsi="Century Gothic"/>
        </w:rPr>
        <w:t xml:space="preserve"> </w:t>
      </w:r>
      <w:r w:rsidR="005654F7" w:rsidRPr="006D579C">
        <w:rPr>
          <w:rFonts w:ascii="Century Gothic" w:hAnsi="Century Gothic"/>
        </w:rPr>
        <w:t>Mais f</w:t>
      </w:r>
      <w:r w:rsidR="00883929" w:rsidRPr="006D579C">
        <w:rPr>
          <w:rFonts w:ascii="Century Gothic" w:hAnsi="Century Gothic"/>
        </w:rPr>
        <w:t xml:space="preserve">orce est de constater que les résultats quantitatifs sont très limités. </w:t>
      </w:r>
    </w:p>
    <w:p w:rsidR="005F76AB" w:rsidRPr="006D579C" w:rsidRDefault="00883929" w:rsidP="002A35DB">
      <w:pPr>
        <w:pStyle w:val="Corpsdetexte"/>
        <w:numPr>
          <w:ilvl w:val="0"/>
          <w:numId w:val="0"/>
        </w:numPr>
        <w:rPr>
          <w:rFonts w:ascii="Century Gothic" w:hAnsi="Century Gothic"/>
        </w:rPr>
      </w:pPr>
      <w:r w:rsidRPr="006D579C">
        <w:rPr>
          <w:rFonts w:ascii="Century Gothic" w:hAnsi="Century Gothic"/>
        </w:rPr>
        <w:t>L</w:t>
      </w:r>
      <w:r w:rsidR="005F76AB" w:rsidRPr="006D579C">
        <w:rPr>
          <w:rFonts w:ascii="Century Gothic" w:hAnsi="Century Gothic"/>
        </w:rPr>
        <w:t xml:space="preserve">es </w:t>
      </w:r>
      <w:r w:rsidRPr="006D579C">
        <w:rPr>
          <w:rFonts w:ascii="Century Gothic" w:hAnsi="Century Gothic"/>
        </w:rPr>
        <w:t>dispositifs</w:t>
      </w:r>
      <w:r w:rsidR="00E312A3">
        <w:rPr>
          <w:rFonts w:ascii="Century Gothic" w:hAnsi="Century Gothic"/>
        </w:rPr>
        <w:t>,</w:t>
      </w:r>
      <w:r w:rsidRPr="006D579C">
        <w:rPr>
          <w:rFonts w:ascii="Century Gothic" w:hAnsi="Century Gothic"/>
        </w:rPr>
        <w:t xml:space="preserve"> </w:t>
      </w:r>
      <w:r w:rsidR="005654F7" w:rsidRPr="006D579C">
        <w:rPr>
          <w:rFonts w:ascii="Century Gothic" w:hAnsi="Century Gothic"/>
        </w:rPr>
        <w:t xml:space="preserve">qui </w:t>
      </w:r>
      <w:r w:rsidR="005F76AB" w:rsidRPr="006D579C">
        <w:rPr>
          <w:rFonts w:ascii="Century Gothic" w:hAnsi="Century Gothic"/>
        </w:rPr>
        <w:t xml:space="preserve">semblent </w:t>
      </w:r>
      <w:r w:rsidR="00C34609" w:rsidRPr="006D579C">
        <w:rPr>
          <w:rFonts w:ascii="Century Gothic" w:hAnsi="Century Gothic"/>
        </w:rPr>
        <w:t xml:space="preserve">donner </w:t>
      </w:r>
      <w:r w:rsidR="00D8711F" w:rsidRPr="006D579C">
        <w:rPr>
          <w:rFonts w:ascii="Century Gothic" w:hAnsi="Century Gothic"/>
        </w:rPr>
        <w:t xml:space="preserve">sur le papier </w:t>
      </w:r>
      <w:r w:rsidR="005654F7" w:rsidRPr="006D579C">
        <w:rPr>
          <w:rFonts w:ascii="Century Gothic" w:hAnsi="Century Gothic"/>
        </w:rPr>
        <w:t>des garanties réelles</w:t>
      </w:r>
      <w:r w:rsidR="00E312A3">
        <w:rPr>
          <w:rFonts w:ascii="Century Gothic" w:hAnsi="Century Gothic"/>
        </w:rPr>
        <w:t>,</w:t>
      </w:r>
      <w:r w:rsidR="005654F7" w:rsidRPr="006D579C">
        <w:rPr>
          <w:rFonts w:ascii="Century Gothic" w:hAnsi="Century Gothic"/>
        </w:rPr>
        <w:t xml:space="preserve"> </w:t>
      </w:r>
      <w:r w:rsidR="006D01C6" w:rsidRPr="006D579C">
        <w:rPr>
          <w:rFonts w:ascii="Century Gothic" w:hAnsi="Century Gothic"/>
        </w:rPr>
        <w:t xml:space="preserve">ne sont pas parvenus à </w:t>
      </w:r>
      <w:r w:rsidR="005F76AB" w:rsidRPr="006D579C">
        <w:rPr>
          <w:rFonts w:ascii="Century Gothic" w:hAnsi="Century Gothic"/>
        </w:rPr>
        <w:t xml:space="preserve">créer </w:t>
      </w:r>
      <w:r w:rsidR="005654F7" w:rsidRPr="006D579C">
        <w:rPr>
          <w:rFonts w:ascii="Century Gothic" w:hAnsi="Century Gothic"/>
        </w:rPr>
        <w:t>l</w:t>
      </w:r>
      <w:r w:rsidR="005F76AB" w:rsidRPr="006D579C">
        <w:rPr>
          <w:rFonts w:ascii="Century Gothic" w:hAnsi="Century Gothic"/>
        </w:rPr>
        <w:t xml:space="preserve">es dynamiques et </w:t>
      </w:r>
      <w:r w:rsidR="005654F7" w:rsidRPr="006D579C">
        <w:rPr>
          <w:rFonts w:ascii="Century Gothic" w:hAnsi="Century Gothic"/>
        </w:rPr>
        <w:t>l</w:t>
      </w:r>
      <w:r w:rsidR="005F76AB" w:rsidRPr="006D579C">
        <w:rPr>
          <w:rFonts w:ascii="Century Gothic" w:hAnsi="Century Gothic"/>
        </w:rPr>
        <w:t>es fluidités</w:t>
      </w:r>
      <w:r w:rsidR="005654F7" w:rsidRPr="006D579C">
        <w:rPr>
          <w:rFonts w:ascii="Century Gothic" w:hAnsi="Century Gothic"/>
        </w:rPr>
        <w:t xml:space="preserve"> escomptées</w:t>
      </w:r>
      <w:r w:rsidRPr="006D579C">
        <w:rPr>
          <w:rFonts w:ascii="Century Gothic" w:hAnsi="Century Gothic"/>
        </w:rPr>
        <w:t xml:space="preserve">. Ce qui rend naturellement </w:t>
      </w:r>
      <w:r w:rsidR="00111817" w:rsidRPr="006D579C">
        <w:rPr>
          <w:rFonts w:ascii="Century Gothic" w:hAnsi="Century Gothic"/>
        </w:rPr>
        <w:t xml:space="preserve">d’autant </w:t>
      </w:r>
      <w:r w:rsidRPr="006D579C">
        <w:rPr>
          <w:rFonts w:ascii="Century Gothic" w:hAnsi="Century Gothic"/>
        </w:rPr>
        <w:t xml:space="preserve">plus remarquables les réussites </w:t>
      </w:r>
      <w:r w:rsidR="005654F7" w:rsidRPr="006D579C">
        <w:rPr>
          <w:rFonts w:ascii="Century Gothic" w:hAnsi="Century Gothic"/>
        </w:rPr>
        <w:t xml:space="preserve">individuelles </w:t>
      </w:r>
      <w:r w:rsidRPr="006D579C">
        <w:rPr>
          <w:rFonts w:ascii="Century Gothic" w:hAnsi="Century Gothic"/>
        </w:rPr>
        <w:t xml:space="preserve">et </w:t>
      </w:r>
      <w:r w:rsidR="005654F7" w:rsidRPr="006D579C">
        <w:rPr>
          <w:rFonts w:ascii="Century Gothic" w:hAnsi="Century Gothic"/>
        </w:rPr>
        <w:t xml:space="preserve">les efforts </w:t>
      </w:r>
      <w:r w:rsidRPr="006D579C">
        <w:rPr>
          <w:rFonts w:ascii="Century Gothic" w:hAnsi="Century Gothic"/>
        </w:rPr>
        <w:t xml:space="preserve">des structures qui accompagnent </w:t>
      </w:r>
      <w:r w:rsidR="005654F7" w:rsidRPr="006D579C">
        <w:rPr>
          <w:rFonts w:ascii="Century Gothic" w:hAnsi="Century Gothic"/>
        </w:rPr>
        <w:t xml:space="preserve">les travailleurs </w:t>
      </w:r>
      <w:r w:rsidRPr="006D579C">
        <w:rPr>
          <w:rFonts w:ascii="Century Gothic" w:hAnsi="Century Gothic"/>
        </w:rPr>
        <w:t>sur ce difficile chemin</w:t>
      </w:r>
      <w:r w:rsidR="00C34609" w:rsidRPr="006D579C">
        <w:rPr>
          <w:rFonts w:ascii="Century Gothic" w:hAnsi="Century Gothic"/>
        </w:rPr>
        <w:t xml:space="preserve"> qui n’est pas encore suffisamment balisé par des outils efficaces et faciles d’accès</w:t>
      </w:r>
      <w:r w:rsidR="005F76AB" w:rsidRPr="006D579C">
        <w:rPr>
          <w:rFonts w:ascii="Century Gothic" w:hAnsi="Century Gothic"/>
        </w:rPr>
        <w:t>.</w:t>
      </w:r>
    </w:p>
    <w:p w:rsidR="00694E98" w:rsidRPr="006D579C" w:rsidRDefault="00C77549" w:rsidP="002A35DB">
      <w:pPr>
        <w:pStyle w:val="Corpsdetexte"/>
        <w:numPr>
          <w:ilvl w:val="0"/>
          <w:numId w:val="0"/>
        </w:numPr>
        <w:rPr>
          <w:rFonts w:ascii="Century Gothic" w:hAnsi="Century Gothic"/>
        </w:rPr>
      </w:pPr>
      <w:r w:rsidRPr="006D579C">
        <w:rPr>
          <w:rFonts w:ascii="Century Gothic" w:hAnsi="Century Gothic"/>
        </w:rPr>
        <w:t xml:space="preserve">La mission s’est efforcée, en écoutant les nombreux acteurs du secteur, de mieux comprendre les raisons de </w:t>
      </w:r>
      <w:r w:rsidR="00694E98" w:rsidRPr="006D579C">
        <w:rPr>
          <w:rFonts w:ascii="Century Gothic" w:hAnsi="Century Gothic"/>
        </w:rPr>
        <w:t>cette situation</w:t>
      </w:r>
      <w:r w:rsidR="00C34609" w:rsidRPr="006D579C">
        <w:rPr>
          <w:rFonts w:ascii="Century Gothic" w:hAnsi="Century Gothic"/>
        </w:rPr>
        <w:t>.</w:t>
      </w:r>
      <w:r w:rsidR="00111817" w:rsidRPr="006D579C">
        <w:rPr>
          <w:rFonts w:ascii="Century Gothic" w:hAnsi="Century Gothic"/>
        </w:rPr>
        <w:t xml:space="preserve"> </w:t>
      </w:r>
      <w:r w:rsidR="00C34609" w:rsidRPr="006D579C">
        <w:rPr>
          <w:rFonts w:ascii="Century Gothic" w:hAnsi="Century Gothic"/>
        </w:rPr>
        <w:t>L</w:t>
      </w:r>
      <w:r w:rsidR="005654F7" w:rsidRPr="006D579C">
        <w:rPr>
          <w:rFonts w:ascii="Century Gothic" w:hAnsi="Century Gothic"/>
        </w:rPr>
        <w:t>es dispositifs</w:t>
      </w:r>
      <w:r w:rsidR="00C34609" w:rsidRPr="006D579C">
        <w:rPr>
          <w:rFonts w:ascii="Century Gothic" w:hAnsi="Century Gothic"/>
        </w:rPr>
        <w:t xml:space="preserve"> </w:t>
      </w:r>
      <w:r w:rsidR="00D42605" w:rsidRPr="006D579C">
        <w:rPr>
          <w:rFonts w:ascii="Century Gothic" w:hAnsi="Century Gothic"/>
        </w:rPr>
        <w:t xml:space="preserve">qui existent </w:t>
      </w:r>
      <w:r w:rsidR="00C34609" w:rsidRPr="006D579C">
        <w:rPr>
          <w:rFonts w:ascii="Century Gothic" w:hAnsi="Century Gothic"/>
        </w:rPr>
        <w:t>ont</w:t>
      </w:r>
      <w:r w:rsidR="00D42605" w:rsidRPr="006D579C">
        <w:rPr>
          <w:rFonts w:ascii="Century Gothic" w:hAnsi="Century Gothic"/>
        </w:rPr>
        <w:t>, comme nous l’avons vu précédemment,</w:t>
      </w:r>
      <w:r w:rsidR="00C34609" w:rsidRPr="006D579C">
        <w:rPr>
          <w:rFonts w:ascii="Century Gothic" w:hAnsi="Century Gothic"/>
        </w:rPr>
        <w:t xml:space="preserve"> un</w:t>
      </w:r>
      <w:r w:rsidR="00D42605" w:rsidRPr="006D579C">
        <w:rPr>
          <w:rFonts w:ascii="Century Gothic" w:hAnsi="Century Gothic"/>
        </w:rPr>
        <w:t xml:space="preserve"> </w:t>
      </w:r>
      <w:r w:rsidR="00C34609" w:rsidRPr="006D579C">
        <w:rPr>
          <w:rFonts w:ascii="Century Gothic" w:hAnsi="Century Gothic"/>
        </w:rPr>
        <w:t>point commun</w:t>
      </w:r>
      <w:r w:rsidR="00D42605" w:rsidRPr="006D579C">
        <w:rPr>
          <w:rFonts w:ascii="Century Gothic" w:hAnsi="Century Gothic"/>
        </w:rPr>
        <w:t xml:space="preserve"> qui est aussi leur défaut majeur ; ils ne prennent pas en compte</w:t>
      </w:r>
      <w:r w:rsidR="00111817" w:rsidRPr="006D579C">
        <w:rPr>
          <w:rFonts w:ascii="Century Gothic" w:hAnsi="Century Gothic"/>
        </w:rPr>
        <w:t xml:space="preserve"> </w:t>
      </w:r>
      <w:r w:rsidR="00D42605" w:rsidRPr="006D579C">
        <w:rPr>
          <w:rFonts w:ascii="Century Gothic" w:hAnsi="Century Gothic"/>
        </w:rPr>
        <w:t>les besoins d’accompagnement des personnes</w:t>
      </w:r>
      <w:r w:rsidR="00E074BC" w:rsidRPr="006D579C">
        <w:rPr>
          <w:rFonts w:ascii="Century Gothic" w:hAnsi="Century Gothic"/>
        </w:rPr>
        <w:t xml:space="preserve"> dans la durée</w:t>
      </w:r>
      <w:r w:rsidR="002F17F7">
        <w:rPr>
          <w:rFonts w:ascii="Century Gothic" w:hAnsi="Century Gothic"/>
        </w:rPr>
        <w:t xml:space="preserve"> et les financements des structures sont précaires.</w:t>
      </w:r>
    </w:p>
    <w:p w:rsidR="00A265F9" w:rsidRPr="00B44F06" w:rsidRDefault="00A265F9" w:rsidP="00A265F9">
      <w:pPr>
        <w:pStyle w:val="Titre3"/>
        <w:rPr>
          <w:rFonts w:ascii="Century Gothic" w:hAnsi="Century Gothic"/>
          <w:b/>
          <w:i/>
          <w:color w:val="auto"/>
          <w:sz w:val="24"/>
          <w:szCs w:val="24"/>
        </w:rPr>
      </w:pPr>
      <w:bookmarkStart w:id="18" w:name="_Toc398829164"/>
      <w:r w:rsidRPr="00B44F06">
        <w:rPr>
          <w:rFonts w:ascii="Century Gothic" w:hAnsi="Century Gothic"/>
          <w:b/>
          <w:i/>
          <w:color w:val="auto"/>
          <w:sz w:val="24"/>
          <w:szCs w:val="24"/>
        </w:rPr>
        <w:lastRenderedPageBreak/>
        <w:t xml:space="preserve">Des résultats à </w:t>
      </w:r>
      <w:r w:rsidR="003F13C3" w:rsidRPr="00B44F06">
        <w:rPr>
          <w:rFonts w:ascii="Century Gothic" w:hAnsi="Century Gothic"/>
          <w:b/>
          <w:i/>
          <w:color w:val="auto"/>
          <w:sz w:val="24"/>
          <w:szCs w:val="24"/>
        </w:rPr>
        <w:t xml:space="preserve">analyser </w:t>
      </w:r>
      <w:r w:rsidR="00773190" w:rsidRPr="00B44F06">
        <w:rPr>
          <w:rFonts w:ascii="Century Gothic" w:hAnsi="Century Gothic"/>
          <w:b/>
          <w:i/>
          <w:color w:val="auto"/>
          <w:sz w:val="24"/>
          <w:szCs w:val="24"/>
        </w:rPr>
        <w:t>sans esprit systématique</w:t>
      </w:r>
      <w:bookmarkEnd w:id="18"/>
    </w:p>
    <w:p w:rsidR="00A265F9" w:rsidRPr="006D579C" w:rsidRDefault="00E074BC" w:rsidP="00B30386">
      <w:pPr>
        <w:pStyle w:val="Corpsdetexte"/>
        <w:numPr>
          <w:ilvl w:val="0"/>
          <w:numId w:val="0"/>
        </w:numPr>
        <w:rPr>
          <w:rFonts w:ascii="Century Gothic" w:hAnsi="Century Gothic"/>
        </w:rPr>
      </w:pPr>
      <w:r w:rsidRPr="006D579C">
        <w:rPr>
          <w:rFonts w:ascii="Century Gothic" w:hAnsi="Century Gothic"/>
        </w:rPr>
        <w:t xml:space="preserve">Relever </w:t>
      </w:r>
      <w:r w:rsidR="005654F7" w:rsidRPr="006D579C">
        <w:rPr>
          <w:rFonts w:ascii="Century Gothic" w:hAnsi="Century Gothic"/>
        </w:rPr>
        <w:t>le p</w:t>
      </w:r>
      <w:r w:rsidR="00A265F9" w:rsidRPr="006D579C">
        <w:rPr>
          <w:rFonts w:ascii="Century Gothic" w:hAnsi="Century Gothic"/>
        </w:rPr>
        <w:t>eu de départ</w:t>
      </w:r>
      <w:r w:rsidR="00111817" w:rsidRPr="006D579C">
        <w:rPr>
          <w:rFonts w:ascii="Century Gothic" w:hAnsi="Century Gothic"/>
        </w:rPr>
        <w:t>s</w:t>
      </w:r>
      <w:r w:rsidR="00A265F9" w:rsidRPr="006D579C">
        <w:rPr>
          <w:rFonts w:ascii="Century Gothic" w:hAnsi="Century Gothic"/>
        </w:rPr>
        <w:t xml:space="preserve"> </w:t>
      </w:r>
      <w:r w:rsidR="00111817" w:rsidRPr="006D579C">
        <w:rPr>
          <w:rFonts w:ascii="Century Gothic" w:hAnsi="Century Gothic"/>
        </w:rPr>
        <w:t>- environ 1% des effectifs</w:t>
      </w:r>
      <w:r w:rsidR="005654F7" w:rsidRPr="006D579C">
        <w:rPr>
          <w:rFonts w:ascii="Century Gothic" w:hAnsi="Century Gothic"/>
        </w:rPr>
        <w:t xml:space="preserve"> des ESAT</w:t>
      </w:r>
      <w:r w:rsidR="00111817" w:rsidRPr="006D579C">
        <w:rPr>
          <w:rFonts w:ascii="Century Gothic" w:hAnsi="Century Gothic"/>
        </w:rPr>
        <w:t xml:space="preserve">- </w:t>
      </w:r>
      <w:r w:rsidR="00A265F9" w:rsidRPr="006D579C">
        <w:rPr>
          <w:rFonts w:ascii="Century Gothic" w:hAnsi="Century Gothic"/>
        </w:rPr>
        <w:t xml:space="preserve">vers le milieu ordinaire peut naturellement signifier que les établissements sont bien adaptés aux besoins et aux projets des personnes accueillies, ce qui est le cas pour beaucoup </w:t>
      </w:r>
      <w:r w:rsidR="005654F7" w:rsidRPr="006D579C">
        <w:rPr>
          <w:rFonts w:ascii="Century Gothic" w:hAnsi="Century Gothic"/>
        </w:rPr>
        <w:t>et sans doute</w:t>
      </w:r>
      <w:r w:rsidR="00062556" w:rsidRPr="006D579C">
        <w:rPr>
          <w:rFonts w:ascii="Century Gothic" w:hAnsi="Century Gothic"/>
        </w:rPr>
        <w:t xml:space="preserve"> la majorité</w:t>
      </w:r>
      <w:r w:rsidR="005654F7" w:rsidRPr="006D579C">
        <w:rPr>
          <w:rFonts w:ascii="Century Gothic" w:hAnsi="Century Gothic"/>
        </w:rPr>
        <w:t xml:space="preserve"> </w:t>
      </w:r>
      <w:r w:rsidR="00A265F9" w:rsidRPr="006D579C">
        <w:rPr>
          <w:rFonts w:ascii="Century Gothic" w:hAnsi="Century Gothic"/>
        </w:rPr>
        <w:t xml:space="preserve">des travailleurs des </w:t>
      </w:r>
      <w:r w:rsidR="006B6854" w:rsidRPr="006D579C">
        <w:rPr>
          <w:rFonts w:ascii="Century Gothic" w:hAnsi="Century Gothic"/>
        </w:rPr>
        <w:t>ESAT</w:t>
      </w:r>
      <w:r w:rsidR="00A265F9" w:rsidRPr="006D579C">
        <w:rPr>
          <w:rFonts w:ascii="Century Gothic" w:hAnsi="Century Gothic"/>
        </w:rPr>
        <w:t>, notamment</w:t>
      </w:r>
      <w:r w:rsidR="006D01C6" w:rsidRPr="006D579C">
        <w:rPr>
          <w:rFonts w:ascii="Century Gothic" w:hAnsi="Century Gothic"/>
        </w:rPr>
        <w:t xml:space="preserve"> </w:t>
      </w:r>
      <w:r w:rsidR="0002136F">
        <w:rPr>
          <w:rFonts w:ascii="Century Gothic" w:hAnsi="Century Gothic"/>
        </w:rPr>
        <w:t xml:space="preserve">- </w:t>
      </w:r>
      <w:r w:rsidRPr="006D579C">
        <w:rPr>
          <w:rFonts w:ascii="Century Gothic" w:hAnsi="Century Gothic"/>
        </w:rPr>
        <w:t xml:space="preserve">mais </w:t>
      </w:r>
      <w:r w:rsidR="006D01C6" w:rsidRPr="006D579C">
        <w:rPr>
          <w:rFonts w:ascii="Century Gothic" w:hAnsi="Century Gothic"/>
        </w:rPr>
        <w:t>pas seulement</w:t>
      </w:r>
      <w:r w:rsidR="0002136F">
        <w:rPr>
          <w:rFonts w:ascii="Century Gothic" w:hAnsi="Century Gothic"/>
        </w:rPr>
        <w:t xml:space="preserve"> </w:t>
      </w:r>
      <w:r w:rsidR="006D01C6" w:rsidRPr="006D579C">
        <w:rPr>
          <w:rFonts w:ascii="Century Gothic" w:hAnsi="Century Gothic"/>
        </w:rPr>
        <w:t>-</w:t>
      </w:r>
      <w:r w:rsidR="00A265F9" w:rsidRPr="006D579C">
        <w:rPr>
          <w:rFonts w:ascii="Century Gothic" w:hAnsi="Century Gothic"/>
        </w:rPr>
        <w:t xml:space="preserve"> parmi les plus âgés</w:t>
      </w:r>
      <w:r w:rsidRPr="006D579C">
        <w:rPr>
          <w:rFonts w:ascii="Century Gothic" w:hAnsi="Century Gothic"/>
        </w:rPr>
        <w:t xml:space="preserve"> d’entre eux</w:t>
      </w:r>
      <w:r w:rsidR="00A265F9" w:rsidRPr="006D579C">
        <w:rPr>
          <w:rFonts w:ascii="Century Gothic" w:hAnsi="Century Gothic"/>
        </w:rPr>
        <w:t>.</w:t>
      </w:r>
    </w:p>
    <w:p w:rsidR="00A265F9" w:rsidRPr="006D579C" w:rsidRDefault="00A265F9" w:rsidP="00B30386">
      <w:pPr>
        <w:pStyle w:val="Corpsdetexte"/>
        <w:numPr>
          <w:ilvl w:val="0"/>
          <w:numId w:val="0"/>
        </w:numPr>
        <w:rPr>
          <w:rFonts w:ascii="Century Gothic" w:hAnsi="Century Gothic"/>
        </w:rPr>
      </w:pPr>
      <w:r w:rsidRPr="006D579C">
        <w:rPr>
          <w:rFonts w:ascii="Century Gothic" w:hAnsi="Century Gothic"/>
        </w:rPr>
        <w:t>Mais, l’analyse doit être p</w:t>
      </w:r>
      <w:r w:rsidR="00111817" w:rsidRPr="006D579C">
        <w:rPr>
          <w:rFonts w:ascii="Century Gothic" w:hAnsi="Century Gothic"/>
        </w:rPr>
        <w:t xml:space="preserve">rolongée à la lumière </w:t>
      </w:r>
      <w:r w:rsidRPr="006D579C">
        <w:rPr>
          <w:rFonts w:ascii="Century Gothic" w:hAnsi="Century Gothic"/>
        </w:rPr>
        <w:t xml:space="preserve">de deux évolutions importantes qui caractérisent les populations accueillies en </w:t>
      </w:r>
      <w:r w:rsidR="006B6854" w:rsidRPr="006D579C">
        <w:rPr>
          <w:rFonts w:ascii="Century Gothic" w:hAnsi="Century Gothic"/>
        </w:rPr>
        <w:t>ESAT</w:t>
      </w:r>
      <w:r w:rsidRPr="006D579C">
        <w:rPr>
          <w:rFonts w:ascii="Century Gothic" w:hAnsi="Century Gothic"/>
        </w:rPr>
        <w:t xml:space="preserve"> et sur lesquelles les acteurs </w:t>
      </w:r>
      <w:r w:rsidR="00062556" w:rsidRPr="006D579C">
        <w:rPr>
          <w:rFonts w:ascii="Century Gothic" w:hAnsi="Century Gothic"/>
        </w:rPr>
        <w:t xml:space="preserve">reçus par la mission </w:t>
      </w:r>
      <w:r w:rsidRPr="006D579C">
        <w:rPr>
          <w:rFonts w:ascii="Century Gothic" w:hAnsi="Century Gothic"/>
        </w:rPr>
        <w:t>ont beaucoup insisté</w:t>
      </w:r>
      <w:r w:rsidR="001F6B73">
        <w:rPr>
          <w:rFonts w:ascii="Century Gothic" w:hAnsi="Century Gothic"/>
        </w:rPr>
        <w:t xml:space="preserve"> </w:t>
      </w:r>
      <w:r w:rsidRPr="006D579C">
        <w:rPr>
          <w:rFonts w:ascii="Century Gothic" w:hAnsi="Century Gothic"/>
        </w:rPr>
        <w:t>:</w:t>
      </w:r>
    </w:p>
    <w:p w:rsidR="00A265F9" w:rsidRPr="006D579C" w:rsidRDefault="00A265F9" w:rsidP="00CB592E">
      <w:pPr>
        <w:rPr>
          <w:rFonts w:ascii="Century Gothic" w:hAnsi="Century Gothic"/>
        </w:rPr>
      </w:pPr>
      <w:r w:rsidRPr="006D579C">
        <w:rPr>
          <w:rFonts w:ascii="Century Gothic" w:hAnsi="Century Gothic"/>
        </w:rPr>
        <w:t>- depuis plusieurs années</w:t>
      </w:r>
      <w:r w:rsidR="00111817" w:rsidRPr="006D579C">
        <w:rPr>
          <w:rFonts w:ascii="Century Gothic" w:hAnsi="Century Gothic"/>
        </w:rPr>
        <w:t>,</w:t>
      </w:r>
      <w:r w:rsidRPr="006D579C">
        <w:rPr>
          <w:rFonts w:ascii="Century Gothic" w:hAnsi="Century Gothic"/>
        </w:rPr>
        <w:t xml:space="preserve"> </w:t>
      </w:r>
      <w:r w:rsidR="00111817" w:rsidRPr="006D579C">
        <w:rPr>
          <w:rFonts w:ascii="Century Gothic" w:hAnsi="Century Gothic"/>
        </w:rPr>
        <w:t>la</w:t>
      </w:r>
      <w:r w:rsidRPr="006D579C">
        <w:rPr>
          <w:rFonts w:ascii="Century Gothic" w:hAnsi="Century Gothic"/>
        </w:rPr>
        <w:t xml:space="preserve"> population </w:t>
      </w:r>
      <w:r w:rsidR="00111817" w:rsidRPr="006D579C">
        <w:rPr>
          <w:rFonts w:ascii="Century Gothic" w:hAnsi="Century Gothic"/>
        </w:rPr>
        <w:t xml:space="preserve">en </w:t>
      </w:r>
      <w:r w:rsidR="006B6854" w:rsidRPr="006D579C">
        <w:rPr>
          <w:rFonts w:ascii="Century Gothic" w:hAnsi="Century Gothic"/>
        </w:rPr>
        <w:t>ESAT</w:t>
      </w:r>
      <w:r w:rsidRPr="006D579C">
        <w:rPr>
          <w:rFonts w:ascii="Century Gothic" w:hAnsi="Century Gothic"/>
        </w:rPr>
        <w:t xml:space="preserve"> se diversifie </w:t>
      </w:r>
      <w:r w:rsidR="00111817" w:rsidRPr="006D579C">
        <w:rPr>
          <w:rFonts w:ascii="Century Gothic" w:hAnsi="Century Gothic"/>
        </w:rPr>
        <w:t xml:space="preserve">sensiblement et </w:t>
      </w:r>
      <w:r w:rsidRPr="006D579C">
        <w:rPr>
          <w:rFonts w:ascii="Century Gothic" w:hAnsi="Century Gothic"/>
        </w:rPr>
        <w:t xml:space="preserve">actuellement </w:t>
      </w:r>
      <w:r w:rsidR="00412BAB" w:rsidRPr="006D579C">
        <w:rPr>
          <w:rFonts w:ascii="Century Gothic" w:hAnsi="Century Gothic"/>
        </w:rPr>
        <w:t xml:space="preserve">21,5% des personnes </w:t>
      </w:r>
      <w:r w:rsidR="00E074BC" w:rsidRPr="006D579C">
        <w:rPr>
          <w:rFonts w:ascii="Century Gothic" w:hAnsi="Century Gothic"/>
        </w:rPr>
        <w:t xml:space="preserve">accueillies </w:t>
      </w:r>
      <w:r w:rsidR="00412BAB" w:rsidRPr="006D579C">
        <w:rPr>
          <w:rFonts w:ascii="Century Gothic" w:hAnsi="Century Gothic"/>
        </w:rPr>
        <w:t xml:space="preserve">ont des troubles psychiques contre 18,9% en 2006 ; </w:t>
      </w:r>
    </w:p>
    <w:p w:rsidR="00A265F9" w:rsidRPr="006D579C" w:rsidRDefault="00A265F9" w:rsidP="00CB592E">
      <w:pPr>
        <w:rPr>
          <w:rFonts w:ascii="Century Gothic" w:hAnsi="Century Gothic"/>
        </w:rPr>
      </w:pPr>
      <w:r w:rsidRPr="006D579C">
        <w:rPr>
          <w:rFonts w:ascii="Century Gothic" w:hAnsi="Century Gothic"/>
        </w:rPr>
        <w:t>- par ailleurs</w:t>
      </w:r>
      <w:r w:rsidR="00111817" w:rsidRPr="006D579C">
        <w:rPr>
          <w:rFonts w:ascii="Century Gothic" w:hAnsi="Century Gothic"/>
        </w:rPr>
        <w:t>, on constate</w:t>
      </w:r>
      <w:r w:rsidRPr="006D579C">
        <w:rPr>
          <w:rFonts w:ascii="Century Gothic" w:hAnsi="Century Gothic"/>
        </w:rPr>
        <w:t xml:space="preserve"> une évolution </w:t>
      </w:r>
      <w:r w:rsidR="00111817" w:rsidRPr="006D579C">
        <w:rPr>
          <w:rFonts w:ascii="Century Gothic" w:hAnsi="Century Gothic"/>
        </w:rPr>
        <w:t xml:space="preserve">des mentalités et des </w:t>
      </w:r>
      <w:r w:rsidR="00E074BC" w:rsidRPr="006D579C">
        <w:rPr>
          <w:rFonts w:ascii="Century Gothic" w:hAnsi="Century Gothic"/>
        </w:rPr>
        <w:t xml:space="preserve">aspirations </w:t>
      </w:r>
      <w:r w:rsidR="00111817" w:rsidRPr="006D579C">
        <w:rPr>
          <w:rFonts w:ascii="Century Gothic" w:hAnsi="Century Gothic"/>
        </w:rPr>
        <w:t>des jeunes handicapés</w:t>
      </w:r>
      <w:r w:rsidR="006B6854" w:rsidRPr="006D579C">
        <w:rPr>
          <w:rFonts w:ascii="Century Gothic" w:hAnsi="Century Gothic"/>
        </w:rPr>
        <w:t xml:space="preserve">, </w:t>
      </w:r>
      <w:r w:rsidR="00412BAB" w:rsidRPr="006D579C">
        <w:rPr>
          <w:rFonts w:ascii="Century Gothic" w:hAnsi="Century Gothic"/>
        </w:rPr>
        <w:t xml:space="preserve">et ce, quelle que soit leur déficience. Après </w:t>
      </w:r>
      <w:r w:rsidRPr="006D579C">
        <w:rPr>
          <w:rFonts w:ascii="Century Gothic" w:hAnsi="Century Gothic"/>
        </w:rPr>
        <w:t xml:space="preserve">une scolarité en partie ou totalement en école ordinaire, et non plus </w:t>
      </w:r>
      <w:r w:rsidR="00062556" w:rsidRPr="006D579C">
        <w:rPr>
          <w:rFonts w:ascii="Century Gothic" w:hAnsi="Century Gothic"/>
        </w:rPr>
        <w:t xml:space="preserve">exclusivement </w:t>
      </w:r>
      <w:r w:rsidRPr="006D579C">
        <w:rPr>
          <w:rFonts w:ascii="Century Gothic" w:hAnsi="Century Gothic"/>
        </w:rPr>
        <w:t xml:space="preserve">en </w:t>
      </w:r>
      <w:r w:rsidR="00412BAB" w:rsidRPr="006D579C">
        <w:rPr>
          <w:rFonts w:ascii="Century Gothic" w:hAnsi="Century Gothic"/>
        </w:rPr>
        <w:t>établissement, ces</w:t>
      </w:r>
      <w:r w:rsidRPr="006D579C">
        <w:rPr>
          <w:rFonts w:ascii="Century Gothic" w:hAnsi="Century Gothic"/>
        </w:rPr>
        <w:t xml:space="preserve"> jeunes et leur famille,</w:t>
      </w:r>
      <w:r w:rsidR="009D7999" w:rsidRPr="006D579C">
        <w:rPr>
          <w:rFonts w:ascii="Century Gothic" w:hAnsi="Century Gothic"/>
        </w:rPr>
        <w:t xml:space="preserve"> </w:t>
      </w:r>
      <w:r w:rsidR="00111817" w:rsidRPr="006D579C">
        <w:rPr>
          <w:rFonts w:ascii="Century Gothic" w:hAnsi="Century Gothic"/>
        </w:rPr>
        <w:t>« la</w:t>
      </w:r>
      <w:r w:rsidR="009D7999" w:rsidRPr="006D579C">
        <w:rPr>
          <w:rFonts w:ascii="Century Gothic" w:hAnsi="Century Gothic"/>
        </w:rPr>
        <w:t xml:space="preserve"> </w:t>
      </w:r>
      <w:r w:rsidR="00111817" w:rsidRPr="006D579C">
        <w:rPr>
          <w:rFonts w:ascii="Century Gothic" w:hAnsi="Century Gothic"/>
        </w:rPr>
        <w:t>génération</w:t>
      </w:r>
      <w:r w:rsidR="00412BAB" w:rsidRPr="006D579C">
        <w:rPr>
          <w:rFonts w:ascii="Century Gothic" w:hAnsi="Century Gothic"/>
        </w:rPr>
        <w:t xml:space="preserve"> de la</w:t>
      </w:r>
      <w:r w:rsidR="009D7999" w:rsidRPr="006D579C">
        <w:rPr>
          <w:rFonts w:ascii="Century Gothic" w:hAnsi="Century Gothic"/>
        </w:rPr>
        <w:t xml:space="preserve"> </w:t>
      </w:r>
      <w:r w:rsidR="00111817" w:rsidRPr="006D579C">
        <w:rPr>
          <w:rFonts w:ascii="Century Gothic" w:hAnsi="Century Gothic"/>
        </w:rPr>
        <w:t>loi 2005 »</w:t>
      </w:r>
      <w:r w:rsidR="00E074BC" w:rsidRPr="006D579C">
        <w:rPr>
          <w:rFonts w:ascii="Century Gothic" w:hAnsi="Century Gothic"/>
        </w:rPr>
        <w:t xml:space="preserve"> sont nombreux,</w:t>
      </w:r>
      <w:r w:rsidR="006B6854" w:rsidRPr="006D579C">
        <w:rPr>
          <w:rFonts w:ascii="Century Gothic" w:hAnsi="Century Gothic"/>
        </w:rPr>
        <w:t xml:space="preserve"> </w:t>
      </w:r>
      <w:r w:rsidRPr="006D579C">
        <w:rPr>
          <w:rFonts w:ascii="Century Gothic" w:hAnsi="Century Gothic"/>
        </w:rPr>
        <w:t xml:space="preserve">à </w:t>
      </w:r>
      <w:r w:rsidR="00E074BC" w:rsidRPr="006D579C">
        <w:rPr>
          <w:rFonts w:ascii="Century Gothic" w:hAnsi="Century Gothic"/>
        </w:rPr>
        <w:t xml:space="preserve">espérer pouvoir </w:t>
      </w:r>
      <w:r w:rsidRPr="006D579C">
        <w:rPr>
          <w:rFonts w:ascii="Century Gothic" w:hAnsi="Century Gothic"/>
        </w:rPr>
        <w:t xml:space="preserve">vivre et </w:t>
      </w:r>
      <w:r w:rsidR="00111817" w:rsidRPr="006D579C">
        <w:rPr>
          <w:rFonts w:ascii="Century Gothic" w:hAnsi="Century Gothic"/>
        </w:rPr>
        <w:t>travailler au plus près de tous</w:t>
      </w:r>
      <w:r w:rsidR="00412BAB" w:rsidRPr="006D579C">
        <w:rPr>
          <w:rFonts w:ascii="Century Gothic" w:hAnsi="Century Gothic"/>
        </w:rPr>
        <w:t xml:space="preserve"> et, si possible, en milieu ordinaire</w:t>
      </w:r>
      <w:r w:rsidR="00111817" w:rsidRPr="006D579C">
        <w:rPr>
          <w:rFonts w:ascii="Century Gothic" w:hAnsi="Century Gothic"/>
        </w:rPr>
        <w:t>.</w:t>
      </w:r>
      <w:r w:rsidRPr="006D579C">
        <w:rPr>
          <w:rFonts w:ascii="Century Gothic" w:hAnsi="Century Gothic"/>
        </w:rPr>
        <w:t xml:space="preserve"> </w:t>
      </w:r>
    </w:p>
    <w:p w:rsidR="00B6602D" w:rsidRPr="006D579C" w:rsidRDefault="00A265F9" w:rsidP="0067339A">
      <w:pPr>
        <w:pStyle w:val="Corpsdetexte"/>
        <w:numPr>
          <w:ilvl w:val="0"/>
          <w:numId w:val="0"/>
        </w:numPr>
        <w:rPr>
          <w:rFonts w:ascii="Century Gothic" w:hAnsi="Century Gothic"/>
        </w:rPr>
      </w:pPr>
      <w:r w:rsidRPr="006D579C">
        <w:rPr>
          <w:rFonts w:ascii="Century Gothic" w:hAnsi="Century Gothic"/>
        </w:rPr>
        <w:t xml:space="preserve">Devant ces changements que l’on peut déjà observer sur le terrain et qui ne feront sans doute que se confirmer et s’accélérer dans les années à venir, une réflexion plus soutenue et plus volontariste s’impose pour que les efforts déjà </w:t>
      </w:r>
      <w:r w:rsidR="00412BAB" w:rsidRPr="006D579C">
        <w:rPr>
          <w:rFonts w:ascii="Century Gothic" w:hAnsi="Century Gothic"/>
        </w:rPr>
        <w:t xml:space="preserve">entrepris </w:t>
      </w:r>
      <w:r w:rsidRPr="006D579C">
        <w:rPr>
          <w:rFonts w:ascii="Century Gothic" w:hAnsi="Century Gothic"/>
        </w:rPr>
        <w:t>par les équipes professionnelles du secteur</w:t>
      </w:r>
      <w:r w:rsidR="00B6602D" w:rsidRPr="006D579C">
        <w:rPr>
          <w:rFonts w:ascii="Century Gothic" w:hAnsi="Century Gothic"/>
        </w:rPr>
        <w:t> </w:t>
      </w:r>
      <w:r w:rsidRPr="006D579C">
        <w:rPr>
          <w:rFonts w:ascii="Century Gothic" w:hAnsi="Century Gothic"/>
        </w:rPr>
        <w:t xml:space="preserve">se poursuivent et s’amplifient pour </w:t>
      </w:r>
      <w:r w:rsidR="00B6602D" w:rsidRPr="006D579C">
        <w:rPr>
          <w:rFonts w:ascii="Century Gothic" w:hAnsi="Century Gothic"/>
        </w:rPr>
        <w:t xml:space="preserve">mieux </w:t>
      </w:r>
      <w:r w:rsidRPr="006D579C">
        <w:rPr>
          <w:rFonts w:ascii="Century Gothic" w:hAnsi="Century Gothic"/>
        </w:rPr>
        <w:t>répondre à ces nouvelles aspirations</w:t>
      </w:r>
      <w:r w:rsidR="00412BAB" w:rsidRPr="006D579C">
        <w:rPr>
          <w:rFonts w:ascii="Century Gothic" w:hAnsi="Century Gothic"/>
        </w:rPr>
        <w:t xml:space="preserve"> qui </w:t>
      </w:r>
      <w:r w:rsidR="00062556" w:rsidRPr="006D579C">
        <w:rPr>
          <w:rFonts w:ascii="Century Gothic" w:hAnsi="Century Gothic"/>
        </w:rPr>
        <w:t>s</w:t>
      </w:r>
      <w:r w:rsidR="009321A3" w:rsidRPr="006D579C">
        <w:rPr>
          <w:rFonts w:ascii="Century Gothic" w:hAnsi="Century Gothic"/>
        </w:rPr>
        <w:t>’expriment</w:t>
      </w:r>
      <w:r w:rsidR="00B6602D" w:rsidRPr="006D579C">
        <w:rPr>
          <w:rFonts w:ascii="Century Gothic" w:hAnsi="Century Gothic"/>
        </w:rPr>
        <w:t xml:space="preserve">. Il s’agit </w:t>
      </w:r>
      <w:r w:rsidR="00B54AD0" w:rsidRPr="006D579C">
        <w:rPr>
          <w:rFonts w:ascii="Century Gothic" w:hAnsi="Century Gothic"/>
        </w:rPr>
        <w:t xml:space="preserve">ainsi </w:t>
      </w:r>
      <w:r w:rsidR="00B6602D" w:rsidRPr="006D579C">
        <w:rPr>
          <w:rFonts w:ascii="Century Gothic" w:hAnsi="Century Gothic"/>
        </w:rPr>
        <w:t>de trouver les voies et les moyens d’</w:t>
      </w:r>
      <w:r w:rsidRPr="006D579C">
        <w:rPr>
          <w:rFonts w:ascii="Century Gothic" w:hAnsi="Century Gothic"/>
        </w:rPr>
        <w:t>accompagner «</w:t>
      </w:r>
      <w:r w:rsidR="00CF61F7">
        <w:rPr>
          <w:rFonts w:ascii="Century Gothic" w:hAnsi="Century Gothic"/>
        </w:rPr>
        <w:t xml:space="preserve"> </w:t>
      </w:r>
      <w:r w:rsidRPr="006D579C">
        <w:rPr>
          <w:rFonts w:ascii="Century Gothic" w:hAnsi="Century Gothic"/>
          <w:i/>
        </w:rPr>
        <w:t>le travailleur handicapé dans ses démarches vers l’extérieur et dans son apprentissage des codes sociaux</w:t>
      </w:r>
      <w:r w:rsidR="00CF61F7">
        <w:rPr>
          <w:rFonts w:ascii="Century Gothic" w:hAnsi="Century Gothic"/>
          <w:i/>
        </w:rPr>
        <w:t xml:space="preserve"> </w:t>
      </w:r>
      <w:r w:rsidRPr="006D579C">
        <w:rPr>
          <w:rFonts w:ascii="Century Gothic" w:hAnsi="Century Gothic"/>
          <w:i/>
        </w:rPr>
        <w:t>»</w:t>
      </w:r>
      <w:r w:rsidRPr="006D579C">
        <w:rPr>
          <w:rStyle w:val="Appelnotedebasdep"/>
          <w:rFonts w:ascii="Century Gothic" w:hAnsi="Century Gothic"/>
        </w:rPr>
        <w:t xml:space="preserve"> </w:t>
      </w:r>
      <w:r w:rsidRPr="006D579C">
        <w:rPr>
          <w:rStyle w:val="Appelnotedebasdep"/>
          <w:rFonts w:ascii="Century Gothic" w:hAnsi="Century Gothic"/>
        </w:rPr>
        <w:footnoteReference w:id="22"/>
      </w:r>
      <w:r w:rsidR="00B6602D" w:rsidRPr="006D579C">
        <w:rPr>
          <w:rFonts w:ascii="Century Gothic" w:hAnsi="Century Gothic"/>
        </w:rPr>
        <w:t>.</w:t>
      </w:r>
      <w:r w:rsidRPr="006D579C">
        <w:rPr>
          <w:rFonts w:ascii="Century Gothic" w:hAnsi="Century Gothic"/>
        </w:rPr>
        <w:t xml:space="preserve"> </w:t>
      </w:r>
    </w:p>
    <w:p w:rsidR="00B6602D" w:rsidRPr="006D579C" w:rsidRDefault="00A265F9" w:rsidP="0067339A">
      <w:pPr>
        <w:pStyle w:val="Corpsdetexte"/>
        <w:numPr>
          <w:ilvl w:val="0"/>
          <w:numId w:val="0"/>
        </w:numPr>
        <w:rPr>
          <w:rFonts w:ascii="Century Gothic" w:hAnsi="Century Gothic"/>
        </w:rPr>
      </w:pPr>
      <w:r w:rsidRPr="006D579C">
        <w:rPr>
          <w:rFonts w:ascii="Century Gothic" w:hAnsi="Century Gothic"/>
        </w:rPr>
        <w:t>Il est à noter que de la même façon, les sorties des entreprises adaptées vers des emplois strictement ordinaires ne sont guère plus fréquent</w:t>
      </w:r>
      <w:r w:rsidR="00B6602D" w:rsidRPr="006D579C">
        <w:rPr>
          <w:rFonts w:ascii="Century Gothic" w:hAnsi="Century Gothic"/>
        </w:rPr>
        <w:t>e</w:t>
      </w:r>
      <w:r w:rsidRPr="006D579C">
        <w:rPr>
          <w:rFonts w:ascii="Century Gothic" w:hAnsi="Century Gothic"/>
        </w:rPr>
        <w:t>s</w:t>
      </w:r>
      <w:r w:rsidR="00D8711F" w:rsidRPr="006D579C">
        <w:rPr>
          <w:rFonts w:ascii="Century Gothic" w:hAnsi="Century Gothic"/>
        </w:rPr>
        <w:t>, également de l’ordre de 1%</w:t>
      </w:r>
      <w:r w:rsidR="000E4D0C" w:rsidRPr="006D579C">
        <w:rPr>
          <w:rFonts w:ascii="Century Gothic" w:hAnsi="Century Gothic"/>
        </w:rPr>
        <w:t>.</w:t>
      </w:r>
      <w:r w:rsidRPr="006D579C">
        <w:rPr>
          <w:rFonts w:ascii="Century Gothic" w:hAnsi="Century Gothic"/>
        </w:rPr>
        <w:t xml:space="preserve"> Selon les interlocuteurs de la mission,</w:t>
      </w:r>
      <w:r w:rsidR="00B6602D" w:rsidRPr="006D579C">
        <w:rPr>
          <w:rFonts w:ascii="Century Gothic" w:hAnsi="Century Gothic"/>
        </w:rPr>
        <w:t xml:space="preserve"> les recrutements</w:t>
      </w:r>
      <w:r w:rsidR="000E4D0C" w:rsidRPr="006D579C">
        <w:rPr>
          <w:rFonts w:ascii="Century Gothic" w:hAnsi="Century Gothic"/>
        </w:rPr>
        <w:t xml:space="preserve"> actuels changent avec </w:t>
      </w:r>
      <w:r w:rsidR="006B6854" w:rsidRPr="006D579C">
        <w:rPr>
          <w:rFonts w:ascii="Century Gothic" w:hAnsi="Century Gothic"/>
        </w:rPr>
        <w:t>l’accueil croissant d’</w:t>
      </w:r>
      <w:r w:rsidR="000E4D0C" w:rsidRPr="006D579C">
        <w:rPr>
          <w:rFonts w:ascii="Century Gothic" w:hAnsi="Century Gothic"/>
        </w:rPr>
        <w:t xml:space="preserve">une </w:t>
      </w:r>
      <w:r w:rsidR="00B6602D" w:rsidRPr="006D579C">
        <w:rPr>
          <w:rFonts w:ascii="Century Gothic" w:hAnsi="Century Gothic"/>
        </w:rPr>
        <w:t>population vieillissante qui a</w:t>
      </w:r>
      <w:r w:rsidR="00B54AD0" w:rsidRPr="006D579C">
        <w:rPr>
          <w:rFonts w:ascii="Century Gothic" w:hAnsi="Century Gothic"/>
        </w:rPr>
        <w:t xml:space="preserve"> le plus souvent</w:t>
      </w:r>
      <w:r w:rsidR="00B6602D" w:rsidRPr="006D579C">
        <w:rPr>
          <w:rFonts w:ascii="Century Gothic" w:hAnsi="Century Gothic"/>
        </w:rPr>
        <w:t xml:space="preserve"> connu des </w:t>
      </w:r>
      <w:r w:rsidR="000E4D0C" w:rsidRPr="006D579C">
        <w:rPr>
          <w:rFonts w:ascii="Century Gothic" w:hAnsi="Century Gothic"/>
        </w:rPr>
        <w:t xml:space="preserve">ruptures </w:t>
      </w:r>
      <w:r w:rsidR="00B6602D" w:rsidRPr="006D579C">
        <w:rPr>
          <w:rFonts w:ascii="Century Gothic" w:hAnsi="Century Gothic"/>
        </w:rPr>
        <w:t>professionnel</w:t>
      </w:r>
      <w:r w:rsidR="00B54AD0" w:rsidRPr="006D579C">
        <w:rPr>
          <w:rFonts w:ascii="Century Gothic" w:hAnsi="Century Gothic"/>
        </w:rPr>
        <w:t>les</w:t>
      </w:r>
      <w:r w:rsidR="000E4D0C" w:rsidRPr="006D579C">
        <w:rPr>
          <w:rFonts w:ascii="Century Gothic" w:hAnsi="Century Gothic"/>
        </w:rPr>
        <w:t>.</w:t>
      </w:r>
      <w:r w:rsidR="009D7999" w:rsidRPr="006D579C">
        <w:rPr>
          <w:rFonts w:ascii="Century Gothic" w:hAnsi="Century Gothic"/>
        </w:rPr>
        <w:t xml:space="preserve"> </w:t>
      </w:r>
      <w:r w:rsidR="000E4D0C" w:rsidRPr="006D579C">
        <w:rPr>
          <w:rFonts w:ascii="Century Gothic" w:hAnsi="Century Gothic"/>
        </w:rPr>
        <w:t xml:space="preserve">Dans le contexte économique actuel, </w:t>
      </w:r>
      <w:r w:rsidR="00062556" w:rsidRPr="006D579C">
        <w:rPr>
          <w:rFonts w:ascii="Century Gothic" w:hAnsi="Century Gothic"/>
        </w:rPr>
        <w:t xml:space="preserve">la plupart de </w:t>
      </w:r>
      <w:r w:rsidR="000E4D0C" w:rsidRPr="006D579C">
        <w:rPr>
          <w:rFonts w:ascii="Century Gothic" w:hAnsi="Century Gothic"/>
        </w:rPr>
        <w:t>ces salariés ne souhaitent pas re</w:t>
      </w:r>
      <w:r w:rsidR="009321A3" w:rsidRPr="006D579C">
        <w:rPr>
          <w:rFonts w:ascii="Century Gothic" w:hAnsi="Century Gothic"/>
        </w:rPr>
        <w:t>tourner</w:t>
      </w:r>
      <w:r w:rsidR="000E4D0C" w:rsidRPr="006D579C">
        <w:rPr>
          <w:rFonts w:ascii="Century Gothic" w:hAnsi="Century Gothic"/>
        </w:rPr>
        <w:t xml:space="preserve"> </w:t>
      </w:r>
      <w:r w:rsidR="00B6602D" w:rsidRPr="006D579C">
        <w:rPr>
          <w:rFonts w:ascii="Century Gothic" w:hAnsi="Century Gothic"/>
        </w:rPr>
        <w:t>en milieu ordinaire</w:t>
      </w:r>
      <w:r w:rsidR="00B54AD0" w:rsidRPr="006D579C">
        <w:rPr>
          <w:rFonts w:ascii="Century Gothic" w:hAnsi="Century Gothic"/>
        </w:rPr>
        <w:t xml:space="preserve"> où les perspectives d’emploi durable ne leur semblent guère favorables</w:t>
      </w:r>
      <w:r w:rsidR="00B6602D" w:rsidRPr="006D579C">
        <w:rPr>
          <w:rFonts w:ascii="Century Gothic" w:hAnsi="Century Gothic"/>
        </w:rPr>
        <w:t>.</w:t>
      </w:r>
      <w:r w:rsidR="001D0536">
        <w:rPr>
          <w:rFonts w:ascii="Century Gothic" w:hAnsi="Century Gothic"/>
        </w:rPr>
        <w:t xml:space="preserve"> (45% des embauches correspondent à l’embauche de demandeurs d’emplois de longue durée. 36% correspondent à l’embauche de séniors de plus de 50 ans, </w:t>
      </w:r>
      <w:r w:rsidR="006C40C7">
        <w:rPr>
          <w:rFonts w:ascii="Century Gothic" w:hAnsi="Century Gothic"/>
        </w:rPr>
        <w:t>et seulement 10% correspondent à l’embauche de jeunes de moins de 25 ans).</w:t>
      </w:r>
    </w:p>
    <w:p w:rsidR="0089782C" w:rsidRDefault="00B922A4" w:rsidP="00477B14">
      <w:pPr>
        <w:pStyle w:val="Corpsdetexte"/>
        <w:numPr>
          <w:ilvl w:val="0"/>
          <w:numId w:val="0"/>
        </w:numPr>
        <w:rPr>
          <w:rFonts w:ascii="Century Gothic" w:hAnsi="Century Gothic"/>
        </w:rPr>
      </w:pPr>
      <w:r w:rsidRPr="006D579C">
        <w:rPr>
          <w:rFonts w:ascii="Century Gothic" w:hAnsi="Century Gothic"/>
        </w:rPr>
        <w:t xml:space="preserve">Compte tenu de </w:t>
      </w:r>
      <w:r w:rsidR="000E4D0C" w:rsidRPr="006D579C">
        <w:rPr>
          <w:rFonts w:ascii="Century Gothic" w:hAnsi="Century Gothic"/>
        </w:rPr>
        <w:t>l’</w:t>
      </w:r>
      <w:r w:rsidR="00A265F9" w:rsidRPr="006D579C">
        <w:rPr>
          <w:rFonts w:ascii="Century Gothic" w:hAnsi="Century Gothic"/>
        </w:rPr>
        <w:t>ensemble de ces éléments</w:t>
      </w:r>
      <w:r w:rsidRPr="006D579C">
        <w:rPr>
          <w:rFonts w:ascii="Century Gothic" w:hAnsi="Century Gothic"/>
        </w:rPr>
        <w:t>, les outils en faveur de l’emploi en milieu ordinaire</w:t>
      </w:r>
      <w:r w:rsidR="00A265F9" w:rsidRPr="006D579C">
        <w:rPr>
          <w:rFonts w:ascii="Century Gothic" w:hAnsi="Century Gothic"/>
        </w:rPr>
        <w:t xml:space="preserve"> </w:t>
      </w:r>
      <w:r w:rsidR="00B54AD0" w:rsidRPr="006D579C">
        <w:rPr>
          <w:rFonts w:ascii="Century Gothic" w:hAnsi="Century Gothic"/>
        </w:rPr>
        <w:t xml:space="preserve">risquent donc à court terme d’être insuffisants pour </w:t>
      </w:r>
      <w:r w:rsidR="00A265F9" w:rsidRPr="006D579C">
        <w:rPr>
          <w:rFonts w:ascii="Century Gothic" w:hAnsi="Century Gothic"/>
        </w:rPr>
        <w:t xml:space="preserve">que des dynamiques </w:t>
      </w:r>
      <w:r w:rsidR="001970B9" w:rsidRPr="006D579C">
        <w:rPr>
          <w:rFonts w:ascii="Century Gothic" w:hAnsi="Century Gothic"/>
        </w:rPr>
        <w:t xml:space="preserve">nouvelles </w:t>
      </w:r>
      <w:r w:rsidR="00A265F9" w:rsidRPr="006D579C">
        <w:rPr>
          <w:rFonts w:ascii="Century Gothic" w:hAnsi="Century Gothic"/>
        </w:rPr>
        <w:t>puissent s</w:t>
      </w:r>
      <w:r w:rsidR="00C75A5B">
        <w:rPr>
          <w:rFonts w:ascii="Century Gothic" w:hAnsi="Century Gothic"/>
        </w:rPr>
        <w:t>e développer sur l’ensemble du territoire</w:t>
      </w:r>
      <w:r w:rsidR="00B53849" w:rsidRPr="006D579C">
        <w:rPr>
          <w:rFonts w:ascii="Century Gothic" w:hAnsi="Century Gothic"/>
        </w:rPr>
        <w:t xml:space="preserve"> pour aider les jeunes dans leur désir de mobilité externe.</w:t>
      </w:r>
    </w:p>
    <w:p w:rsidR="00D04044" w:rsidRDefault="00D04044" w:rsidP="00477B14">
      <w:pPr>
        <w:pStyle w:val="Corpsdetexte"/>
        <w:numPr>
          <w:ilvl w:val="0"/>
          <w:numId w:val="0"/>
        </w:numPr>
        <w:rPr>
          <w:rFonts w:ascii="Century Gothic" w:hAnsi="Century Gothic"/>
        </w:rPr>
      </w:pPr>
    </w:p>
    <w:p w:rsidR="00D04044" w:rsidRPr="006D579C" w:rsidRDefault="00D04044" w:rsidP="00477B14">
      <w:pPr>
        <w:pStyle w:val="Corpsdetexte"/>
        <w:numPr>
          <w:ilvl w:val="0"/>
          <w:numId w:val="0"/>
        </w:numPr>
        <w:rPr>
          <w:rFonts w:ascii="Century Gothic" w:hAnsi="Century Gothic"/>
        </w:rPr>
      </w:pPr>
    </w:p>
    <w:p w:rsidR="00B32075" w:rsidRPr="00000B98" w:rsidRDefault="00D8711F" w:rsidP="00B32075">
      <w:pPr>
        <w:pStyle w:val="Titre3"/>
        <w:rPr>
          <w:rFonts w:ascii="Century Gothic" w:hAnsi="Century Gothic"/>
          <w:b/>
          <w:i/>
          <w:color w:val="auto"/>
          <w:sz w:val="24"/>
          <w:szCs w:val="24"/>
        </w:rPr>
      </w:pPr>
      <w:bookmarkStart w:id="19" w:name="_Toc398829165"/>
      <w:r w:rsidRPr="00000B98">
        <w:rPr>
          <w:rFonts w:ascii="Century Gothic" w:hAnsi="Century Gothic"/>
          <w:b/>
          <w:i/>
          <w:color w:val="auto"/>
          <w:sz w:val="24"/>
          <w:szCs w:val="24"/>
        </w:rPr>
        <w:lastRenderedPageBreak/>
        <w:t xml:space="preserve">Le </w:t>
      </w:r>
      <w:r w:rsidR="00B32075" w:rsidRPr="00000B98">
        <w:rPr>
          <w:rFonts w:ascii="Century Gothic" w:hAnsi="Century Gothic"/>
          <w:b/>
          <w:i/>
          <w:color w:val="auto"/>
          <w:sz w:val="24"/>
          <w:szCs w:val="24"/>
        </w:rPr>
        <w:t xml:space="preserve">milieu ordinaire </w:t>
      </w:r>
      <w:r w:rsidRPr="00000B98">
        <w:rPr>
          <w:rFonts w:ascii="Century Gothic" w:hAnsi="Century Gothic"/>
          <w:b/>
          <w:i/>
          <w:color w:val="auto"/>
          <w:sz w:val="24"/>
          <w:szCs w:val="24"/>
        </w:rPr>
        <w:t xml:space="preserve">est jugé </w:t>
      </w:r>
      <w:r w:rsidR="00B32075" w:rsidRPr="00000B98">
        <w:rPr>
          <w:rFonts w:ascii="Century Gothic" w:hAnsi="Century Gothic"/>
          <w:b/>
          <w:i/>
          <w:color w:val="auto"/>
          <w:sz w:val="24"/>
          <w:szCs w:val="24"/>
        </w:rPr>
        <w:t>« trop risqué »</w:t>
      </w:r>
      <w:r w:rsidR="007D1213" w:rsidRPr="00000B98">
        <w:rPr>
          <w:rFonts w:ascii="Century Gothic" w:hAnsi="Century Gothic"/>
          <w:b/>
          <w:i/>
          <w:color w:val="auto"/>
          <w:sz w:val="24"/>
          <w:szCs w:val="24"/>
        </w:rPr>
        <w:t xml:space="preserve"> p</w:t>
      </w:r>
      <w:r w:rsidRPr="00000B98">
        <w:rPr>
          <w:rFonts w:ascii="Century Gothic" w:hAnsi="Century Gothic"/>
          <w:b/>
          <w:i/>
          <w:color w:val="auto"/>
          <w:sz w:val="24"/>
          <w:szCs w:val="24"/>
        </w:rPr>
        <w:t>a</w:t>
      </w:r>
      <w:r w:rsidR="007D1213" w:rsidRPr="00000B98">
        <w:rPr>
          <w:rFonts w:ascii="Century Gothic" w:hAnsi="Century Gothic"/>
          <w:b/>
          <w:i/>
          <w:color w:val="auto"/>
          <w:sz w:val="24"/>
          <w:szCs w:val="24"/>
        </w:rPr>
        <w:t>r les deux parties</w:t>
      </w:r>
      <w:bookmarkEnd w:id="19"/>
      <w:r w:rsidR="007D1213" w:rsidRPr="00000B98">
        <w:rPr>
          <w:rFonts w:ascii="Century Gothic" w:hAnsi="Century Gothic"/>
          <w:b/>
          <w:i/>
          <w:color w:val="auto"/>
          <w:sz w:val="24"/>
          <w:szCs w:val="24"/>
        </w:rPr>
        <w:t> </w:t>
      </w:r>
    </w:p>
    <w:p w:rsidR="001954F3" w:rsidRPr="006D579C" w:rsidRDefault="004340F6" w:rsidP="00477B14">
      <w:pPr>
        <w:pStyle w:val="Corpsdetexte"/>
        <w:numPr>
          <w:ilvl w:val="0"/>
          <w:numId w:val="0"/>
        </w:numPr>
        <w:rPr>
          <w:rFonts w:ascii="Century Gothic" w:hAnsi="Century Gothic"/>
        </w:rPr>
      </w:pPr>
      <w:r>
        <w:rPr>
          <w:rFonts w:ascii="Century Gothic" w:hAnsi="Century Gothic"/>
        </w:rPr>
        <w:t>À</w:t>
      </w:r>
      <w:r w:rsidR="001954F3" w:rsidRPr="006D579C">
        <w:rPr>
          <w:rFonts w:ascii="Century Gothic" w:hAnsi="Century Gothic"/>
        </w:rPr>
        <w:t xml:space="preserve"> la suite de la loi de 2005, la notion traditionnelle de prise en charge des personnes a nettement évolué. Elle s’est effacée devant celle de l’accompagnement des personnes qui </w:t>
      </w:r>
      <w:r w:rsidR="00743F0A" w:rsidRPr="006D579C">
        <w:rPr>
          <w:rFonts w:ascii="Century Gothic" w:hAnsi="Century Gothic"/>
        </w:rPr>
        <w:t xml:space="preserve">se </w:t>
      </w:r>
      <w:r w:rsidR="001954F3" w:rsidRPr="006D579C">
        <w:rPr>
          <w:rFonts w:ascii="Century Gothic" w:hAnsi="Century Gothic"/>
        </w:rPr>
        <w:t xml:space="preserve">traduit également </w:t>
      </w:r>
      <w:r w:rsidR="00FA7433" w:rsidRPr="006D579C">
        <w:rPr>
          <w:rFonts w:ascii="Century Gothic" w:hAnsi="Century Gothic"/>
        </w:rPr>
        <w:t>vers plus de pluridisciplinarité</w:t>
      </w:r>
      <w:r w:rsidR="00B82A7C">
        <w:rPr>
          <w:rFonts w:ascii="Century Gothic" w:hAnsi="Century Gothic"/>
        </w:rPr>
        <w:t xml:space="preserve"> et d’autonomie donnée à la personne. </w:t>
      </w:r>
      <w:r w:rsidR="002328FD">
        <w:rPr>
          <w:rFonts w:ascii="Century Gothic" w:hAnsi="Century Gothic"/>
        </w:rPr>
        <w:t xml:space="preserve">Le rôle du professionnel est d’accompagner et de </w:t>
      </w:r>
      <w:r w:rsidR="00205FF3">
        <w:rPr>
          <w:rFonts w:ascii="Century Gothic" w:hAnsi="Century Gothic"/>
        </w:rPr>
        <w:t xml:space="preserve">cheminer avec la personne pour l’aider à révéler </w:t>
      </w:r>
      <w:r w:rsidR="00CF4E8F">
        <w:rPr>
          <w:rFonts w:ascii="Century Gothic" w:hAnsi="Century Gothic"/>
        </w:rPr>
        <w:t xml:space="preserve">et à promouvoir </w:t>
      </w:r>
      <w:r w:rsidR="00205FF3">
        <w:rPr>
          <w:rFonts w:ascii="Century Gothic" w:hAnsi="Century Gothic"/>
        </w:rPr>
        <w:t>son potentiel</w:t>
      </w:r>
      <w:r w:rsidR="00CF4E8F">
        <w:rPr>
          <w:rFonts w:ascii="Century Gothic" w:hAnsi="Century Gothic"/>
        </w:rPr>
        <w:t xml:space="preserve"> et pour trouver des outils et les méthodes de la compensation du handicap en milieu professionnel</w:t>
      </w:r>
      <w:r w:rsidR="00205FF3">
        <w:rPr>
          <w:rFonts w:ascii="Century Gothic" w:hAnsi="Century Gothic"/>
        </w:rPr>
        <w:t>.</w:t>
      </w:r>
    </w:p>
    <w:p w:rsidR="001954F3" w:rsidRPr="006D579C" w:rsidRDefault="00342E5B" w:rsidP="00B85D95">
      <w:pPr>
        <w:pStyle w:val="Corpsdetexte"/>
        <w:numPr>
          <w:ilvl w:val="0"/>
          <w:numId w:val="0"/>
        </w:numPr>
        <w:rPr>
          <w:rFonts w:ascii="Century Gothic" w:hAnsi="Century Gothic"/>
        </w:rPr>
      </w:pPr>
      <w:r>
        <w:rPr>
          <w:rFonts w:ascii="Century Gothic" w:hAnsi="Century Gothic"/>
        </w:rPr>
        <w:t>L</w:t>
      </w:r>
      <w:r w:rsidR="001954F3" w:rsidRPr="006D579C">
        <w:rPr>
          <w:rFonts w:ascii="Century Gothic" w:hAnsi="Century Gothic"/>
        </w:rPr>
        <w:t>es SAVS</w:t>
      </w:r>
      <w:r w:rsidR="001954F3" w:rsidRPr="006D579C">
        <w:rPr>
          <w:rStyle w:val="Appelnotedebasdep"/>
          <w:rFonts w:ascii="Century Gothic" w:hAnsi="Century Gothic"/>
        </w:rPr>
        <w:footnoteReference w:id="23"/>
      </w:r>
      <w:r w:rsidR="001954F3" w:rsidRPr="006D579C">
        <w:rPr>
          <w:rFonts w:ascii="Century Gothic" w:hAnsi="Century Gothic"/>
        </w:rPr>
        <w:t xml:space="preserve"> et les SAMSAH</w:t>
      </w:r>
      <w:r w:rsidR="001954F3" w:rsidRPr="006D579C">
        <w:rPr>
          <w:rStyle w:val="Appelnotedebasdep"/>
          <w:rFonts w:ascii="Century Gothic" w:hAnsi="Century Gothic"/>
        </w:rPr>
        <w:footnoteReference w:id="24"/>
      </w:r>
      <w:r>
        <w:rPr>
          <w:rFonts w:ascii="Century Gothic" w:hAnsi="Century Gothic"/>
        </w:rPr>
        <w:t xml:space="preserve"> </w:t>
      </w:r>
      <w:r w:rsidR="001954F3" w:rsidRPr="006D579C">
        <w:rPr>
          <w:rFonts w:ascii="Century Gothic" w:hAnsi="Century Gothic"/>
        </w:rPr>
        <w:t xml:space="preserve">visent </w:t>
      </w:r>
      <w:r>
        <w:rPr>
          <w:rFonts w:ascii="Century Gothic" w:hAnsi="Century Gothic"/>
        </w:rPr>
        <w:t xml:space="preserve">ainsi </w:t>
      </w:r>
      <w:r w:rsidR="001954F3" w:rsidRPr="006D579C">
        <w:rPr>
          <w:rFonts w:ascii="Century Gothic" w:hAnsi="Century Gothic"/>
        </w:rPr>
        <w:t>à faciliter et à développer</w:t>
      </w:r>
      <w:r w:rsidR="009D7999" w:rsidRPr="006D579C">
        <w:rPr>
          <w:rFonts w:ascii="Century Gothic" w:hAnsi="Century Gothic"/>
        </w:rPr>
        <w:t xml:space="preserve"> </w:t>
      </w:r>
      <w:r w:rsidR="001954F3" w:rsidRPr="006D579C">
        <w:rPr>
          <w:rFonts w:ascii="Century Gothic" w:hAnsi="Century Gothic"/>
        </w:rPr>
        <w:t>l’autonomie des personnes dans leur vie quotidienne.</w:t>
      </w:r>
      <w:r w:rsidR="009D7999" w:rsidRPr="006D579C">
        <w:rPr>
          <w:rFonts w:ascii="Century Gothic" w:hAnsi="Century Gothic"/>
        </w:rPr>
        <w:t xml:space="preserve"> </w:t>
      </w:r>
      <w:r w:rsidR="001954F3" w:rsidRPr="006D579C">
        <w:rPr>
          <w:rFonts w:ascii="Century Gothic" w:hAnsi="Century Gothic"/>
        </w:rPr>
        <w:t>Ces services d’accompagnement sont de l’ordre de 1 122 (867 SAVS et 2250 SAMSAH)</w:t>
      </w:r>
      <w:r w:rsidR="009D7999" w:rsidRPr="006D579C">
        <w:rPr>
          <w:rFonts w:ascii="Century Gothic" w:hAnsi="Century Gothic"/>
        </w:rPr>
        <w:t xml:space="preserve"> </w:t>
      </w:r>
      <w:r w:rsidR="001954F3" w:rsidRPr="006D579C">
        <w:rPr>
          <w:rFonts w:ascii="Century Gothic" w:hAnsi="Century Gothic"/>
        </w:rPr>
        <w:t>et regroupent 45500 places (38000 places SAVS et 7300 places SAMSAH) au 31 décembre 2010. Les personnes accueillies ont pour 45% d’entre elles des déficiences intellectuelles</w:t>
      </w:r>
      <w:r w:rsidR="009321A3" w:rsidRPr="006D579C">
        <w:rPr>
          <w:rFonts w:ascii="Century Gothic" w:hAnsi="Century Gothic"/>
        </w:rPr>
        <w:t>, 27,2% des troubles psychiques et</w:t>
      </w:r>
      <w:r w:rsidR="001954F3" w:rsidRPr="006D579C">
        <w:rPr>
          <w:rFonts w:ascii="Century Gothic" w:hAnsi="Century Gothic"/>
        </w:rPr>
        <w:t xml:space="preserve"> 16,9% des déficiences motrices</w:t>
      </w:r>
      <w:r w:rsidR="001954F3" w:rsidRPr="006D579C">
        <w:rPr>
          <w:rStyle w:val="Appelnotedebasdep"/>
          <w:rFonts w:ascii="Century Gothic" w:hAnsi="Century Gothic"/>
        </w:rPr>
        <w:footnoteReference w:id="25"/>
      </w:r>
      <w:r w:rsidR="001954F3" w:rsidRPr="006D579C">
        <w:rPr>
          <w:rFonts w:ascii="Century Gothic" w:hAnsi="Century Gothic"/>
        </w:rPr>
        <w:t xml:space="preserve">. </w:t>
      </w:r>
    </w:p>
    <w:p w:rsidR="00FA7433" w:rsidRPr="006D579C" w:rsidRDefault="00FA7433" w:rsidP="00B85D95">
      <w:pPr>
        <w:pStyle w:val="Corpsdetexte"/>
        <w:numPr>
          <w:ilvl w:val="0"/>
          <w:numId w:val="0"/>
        </w:numPr>
        <w:rPr>
          <w:rFonts w:ascii="Century Gothic" w:hAnsi="Century Gothic"/>
        </w:rPr>
      </w:pPr>
      <w:r w:rsidRPr="006D579C">
        <w:rPr>
          <w:rFonts w:ascii="Century Gothic" w:hAnsi="Century Gothic"/>
        </w:rPr>
        <w:t>La répartition de ces services sur le territoire est en moyenne de 1,3 place pour 1000 habitants</w:t>
      </w:r>
      <w:r w:rsidRPr="006D579C">
        <w:rPr>
          <w:rStyle w:val="Appelnotedebasdep"/>
          <w:rFonts w:ascii="Century Gothic" w:hAnsi="Century Gothic"/>
        </w:rPr>
        <w:footnoteReference w:id="26"/>
      </w:r>
      <w:r w:rsidRPr="006D579C">
        <w:rPr>
          <w:rFonts w:ascii="Century Gothic" w:hAnsi="Century Gothic"/>
        </w:rPr>
        <w:t xml:space="preserve">. </w:t>
      </w:r>
    </w:p>
    <w:p w:rsidR="001954F3" w:rsidRDefault="001954F3" w:rsidP="00B85D95">
      <w:pPr>
        <w:pStyle w:val="Corpsdetexte"/>
        <w:numPr>
          <w:ilvl w:val="0"/>
          <w:numId w:val="0"/>
        </w:numPr>
        <w:rPr>
          <w:rFonts w:ascii="Century Gothic" w:hAnsi="Century Gothic"/>
        </w:rPr>
      </w:pPr>
      <w:r w:rsidRPr="006D579C">
        <w:rPr>
          <w:rFonts w:ascii="Century Gothic" w:hAnsi="Century Gothic"/>
        </w:rPr>
        <w:t>Les compétences de ces services d’accompagnement couvrent encore peu la vie professionnelle</w:t>
      </w:r>
      <w:r w:rsidR="00062556" w:rsidRPr="006D579C">
        <w:rPr>
          <w:rFonts w:ascii="Century Gothic" w:hAnsi="Century Gothic"/>
        </w:rPr>
        <w:t xml:space="preserve"> en général</w:t>
      </w:r>
      <w:r w:rsidRPr="006D579C">
        <w:rPr>
          <w:rFonts w:ascii="Century Gothic" w:hAnsi="Century Gothic"/>
        </w:rPr>
        <w:t xml:space="preserve">, et moins encore la vie professionnelle dans un cadre ordinaire. Parmi la population admise au cours de l’année 2010 dans les services d’accompagnement pour adultes handicapés, un peu plus de 19% (19,1%) sont en ESAT ; 1,8% en entreprises adaptées ; 6,1% en milieu ordinaire et 2,9% </w:t>
      </w:r>
      <w:r w:rsidR="00062556" w:rsidRPr="006D579C">
        <w:rPr>
          <w:rFonts w:ascii="Century Gothic" w:hAnsi="Century Gothic"/>
        </w:rPr>
        <w:t xml:space="preserve">sont </w:t>
      </w:r>
      <w:r w:rsidRPr="006D579C">
        <w:rPr>
          <w:rFonts w:ascii="Century Gothic" w:hAnsi="Century Gothic"/>
        </w:rPr>
        <w:t>demandeurs d’emploi</w:t>
      </w:r>
      <w:r w:rsidR="00FA7433" w:rsidRPr="006D579C">
        <w:rPr>
          <w:rStyle w:val="Appelnotedebasdep"/>
          <w:rFonts w:ascii="Century Gothic" w:hAnsi="Century Gothic"/>
        </w:rPr>
        <w:footnoteReference w:id="27"/>
      </w:r>
      <w:r w:rsidRPr="006D579C">
        <w:rPr>
          <w:rFonts w:ascii="Century Gothic" w:hAnsi="Century Gothic"/>
        </w:rPr>
        <w:t xml:space="preserve">. </w:t>
      </w:r>
    </w:p>
    <w:p w:rsidR="00E77744" w:rsidRDefault="00E77744" w:rsidP="00B85D95">
      <w:pPr>
        <w:pStyle w:val="Corpsdetexte"/>
        <w:numPr>
          <w:ilvl w:val="0"/>
          <w:numId w:val="0"/>
        </w:numPr>
        <w:rPr>
          <w:rFonts w:ascii="Century Gothic" w:hAnsi="Century Gothic"/>
        </w:rPr>
      </w:pPr>
      <w:r>
        <w:rPr>
          <w:rFonts w:ascii="Century Gothic" w:hAnsi="Century Gothic"/>
        </w:rPr>
        <w:t>Le SAVS de Glomel en Côtes d’Armor qui accueille pr</w:t>
      </w:r>
      <w:r w:rsidR="00914B1B">
        <w:rPr>
          <w:rFonts w:ascii="Century Gothic" w:hAnsi="Century Gothic"/>
        </w:rPr>
        <w:t>incipalement des travailleurs</w:t>
      </w:r>
      <w:r>
        <w:rPr>
          <w:rFonts w:ascii="Century Gothic" w:hAnsi="Century Gothic"/>
        </w:rPr>
        <w:t xml:space="preserve"> de l’ESAT, </w:t>
      </w:r>
      <w:r w:rsidR="00CF14C7">
        <w:rPr>
          <w:rFonts w:ascii="Century Gothic" w:hAnsi="Century Gothic"/>
        </w:rPr>
        <w:t>âgés</w:t>
      </w:r>
      <w:r>
        <w:rPr>
          <w:rFonts w:ascii="Century Gothic" w:hAnsi="Century Gothic"/>
        </w:rPr>
        <w:t xml:space="preserve"> de 20 à 60 ans</w:t>
      </w:r>
      <w:r w:rsidR="00800040">
        <w:rPr>
          <w:rFonts w:ascii="Century Gothic" w:hAnsi="Century Gothic"/>
        </w:rPr>
        <w:t>,</w:t>
      </w:r>
      <w:r>
        <w:rPr>
          <w:rFonts w:ascii="Century Gothic" w:hAnsi="Century Gothic"/>
        </w:rPr>
        <w:t> propose un accompagnement pluridisciplinaire avec un soutien psychologique, des aides d’assistantes sociales pour les démarches administratives, et des temps d’échanges, un suivi psychiatrique et enfin un soutien tant professionnel qu’à caractère medico social pour les gestes du quotidien et la santé physique. L’objectif d’une prise e</w:t>
      </w:r>
      <w:r w:rsidR="00392118">
        <w:rPr>
          <w:rFonts w:ascii="Century Gothic" w:hAnsi="Century Gothic"/>
        </w:rPr>
        <w:t>n charge globale est de valoriser</w:t>
      </w:r>
      <w:r>
        <w:rPr>
          <w:rFonts w:ascii="Century Gothic" w:hAnsi="Century Gothic"/>
        </w:rPr>
        <w:t xml:space="preserve"> les compéte</w:t>
      </w:r>
      <w:r w:rsidR="00392118">
        <w:rPr>
          <w:rFonts w:ascii="Century Gothic" w:hAnsi="Century Gothic"/>
        </w:rPr>
        <w:t xml:space="preserve">nces et </w:t>
      </w:r>
      <w:r w:rsidR="00D745E1">
        <w:rPr>
          <w:rFonts w:ascii="Century Gothic" w:hAnsi="Century Gothic"/>
        </w:rPr>
        <w:t xml:space="preserve">de </w:t>
      </w:r>
      <w:r w:rsidR="00392118">
        <w:rPr>
          <w:rFonts w:ascii="Century Gothic" w:hAnsi="Century Gothic"/>
        </w:rPr>
        <w:t>compléter</w:t>
      </w:r>
      <w:r>
        <w:rPr>
          <w:rFonts w:ascii="Century Gothic" w:hAnsi="Century Gothic"/>
        </w:rPr>
        <w:t xml:space="preserve"> les formations qualifiantes pour favoriser l’évolution </w:t>
      </w:r>
      <w:r w:rsidR="00CF14C7">
        <w:rPr>
          <w:rFonts w:ascii="Century Gothic" w:hAnsi="Century Gothic"/>
        </w:rPr>
        <w:t>professionnelle</w:t>
      </w:r>
      <w:r>
        <w:rPr>
          <w:rFonts w:ascii="Century Gothic" w:hAnsi="Century Gothic"/>
        </w:rPr>
        <w:t xml:space="preserve"> notamment vers le milie</w:t>
      </w:r>
      <w:r w:rsidR="00F97BC4">
        <w:rPr>
          <w:rFonts w:ascii="Century Gothic" w:hAnsi="Century Gothic"/>
        </w:rPr>
        <w:t>u ordinaire. L</w:t>
      </w:r>
      <w:r>
        <w:rPr>
          <w:rFonts w:ascii="Century Gothic" w:hAnsi="Century Gothic"/>
        </w:rPr>
        <w:t xml:space="preserve">e travail en réseau, </w:t>
      </w:r>
      <w:r w:rsidR="00F97BC4">
        <w:rPr>
          <w:rFonts w:ascii="Century Gothic" w:hAnsi="Century Gothic"/>
        </w:rPr>
        <w:t>notamment autour de l’</w:t>
      </w:r>
      <w:r>
        <w:rPr>
          <w:rFonts w:ascii="Century Gothic" w:hAnsi="Century Gothic"/>
        </w:rPr>
        <w:t xml:space="preserve">ARESAT </w:t>
      </w:r>
      <w:r w:rsidR="00F70062">
        <w:rPr>
          <w:rFonts w:ascii="Century Gothic" w:hAnsi="Century Gothic"/>
        </w:rPr>
        <w:t xml:space="preserve">(Association Régionale des ESAT) </w:t>
      </w:r>
      <w:r w:rsidR="00F97BC4">
        <w:rPr>
          <w:rFonts w:ascii="Century Gothic" w:hAnsi="Century Gothic"/>
        </w:rPr>
        <w:t xml:space="preserve">de </w:t>
      </w:r>
      <w:r>
        <w:rPr>
          <w:rFonts w:ascii="Century Gothic" w:hAnsi="Century Gothic"/>
        </w:rPr>
        <w:t>Bretagne, qui permet une synergie entre les ESAT pour proposer d</w:t>
      </w:r>
      <w:r w:rsidR="003C2592">
        <w:rPr>
          <w:rFonts w:ascii="Century Gothic" w:hAnsi="Century Gothic"/>
        </w:rPr>
        <w:t>es projets ambitieux aux travailleurs</w:t>
      </w:r>
      <w:r w:rsidR="00F97BC4">
        <w:rPr>
          <w:rFonts w:ascii="Century Gothic" w:hAnsi="Century Gothic"/>
        </w:rPr>
        <w:t xml:space="preserve"> (participation au programme différent et compétent)</w:t>
      </w:r>
      <w:r>
        <w:rPr>
          <w:rFonts w:ascii="Century Gothic" w:hAnsi="Century Gothic"/>
        </w:rPr>
        <w:t>.</w:t>
      </w:r>
    </w:p>
    <w:p w:rsidR="00E77744" w:rsidRPr="006D579C" w:rsidRDefault="00E77744" w:rsidP="00B85D95">
      <w:pPr>
        <w:pStyle w:val="Corpsdetexte"/>
        <w:numPr>
          <w:ilvl w:val="0"/>
          <w:numId w:val="0"/>
        </w:numPr>
        <w:rPr>
          <w:rFonts w:ascii="Century Gothic" w:hAnsi="Century Gothic"/>
        </w:rPr>
      </w:pPr>
      <w:r>
        <w:rPr>
          <w:rFonts w:ascii="Century Gothic" w:hAnsi="Century Gothic"/>
        </w:rPr>
        <w:lastRenderedPageBreak/>
        <w:t>Ce type d’accompagnement global autour d’une plateforme ressource</w:t>
      </w:r>
      <w:r w:rsidR="00392118">
        <w:rPr>
          <w:rFonts w:ascii="Century Gothic" w:hAnsi="Century Gothic"/>
        </w:rPr>
        <w:t>,</w:t>
      </w:r>
      <w:r>
        <w:rPr>
          <w:rFonts w:ascii="Century Gothic" w:hAnsi="Century Gothic"/>
        </w:rPr>
        <w:t xml:space="preserve"> doit </w:t>
      </w:r>
      <w:r w:rsidR="002D3236">
        <w:rPr>
          <w:rFonts w:ascii="Century Gothic" w:hAnsi="Century Gothic"/>
        </w:rPr>
        <w:t xml:space="preserve">pouvoir demeurer disponible et mobilisable </w:t>
      </w:r>
      <w:r>
        <w:rPr>
          <w:rFonts w:ascii="Century Gothic" w:hAnsi="Century Gothic"/>
        </w:rPr>
        <w:t xml:space="preserve">lorsque la personne poursuit son parcours en milieu ordinaire </w:t>
      </w:r>
      <w:r w:rsidR="002D3236">
        <w:rPr>
          <w:rFonts w:ascii="Century Gothic" w:hAnsi="Century Gothic"/>
        </w:rPr>
        <w:t xml:space="preserve">avec </w:t>
      </w:r>
      <w:r>
        <w:rPr>
          <w:rFonts w:ascii="Century Gothic" w:hAnsi="Century Gothic"/>
        </w:rPr>
        <w:t>un contrat de travail. C’est une condition d’</w:t>
      </w:r>
      <w:r w:rsidR="00BF2450">
        <w:rPr>
          <w:rFonts w:ascii="Century Gothic" w:hAnsi="Century Gothic"/>
        </w:rPr>
        <w:t xml:space="preserve">une </w:t>
      </w:r>
      <w:r>
        <w:rPr>
          <w:rFonts w:ascii="Century Gothic" w:hAnsi="Century Gothic"/>
        </w:rPr>
        <w:t>inclusion réussie et pérenne dans le milieu professionnel ordinaire.</w:t>
      </w:r>
    </w:p>
    <w:p w:rsidR="008A0494" w:rsidRPr="006D579C" w:rsidRDefault="001954F3" w:rsidP="00B85D95">
      <w:pPr>
        <w:pStyle w:val="Corpsdetexte"/>
        <w:numPr>
          <w:ilvl w:val="0"/>
          <w:numId w:val="0"/>
        </w:numPr>
        <w:rPr>
          <w:rFonts w:ascii="Century Gothic" w:hAnsi="Century Gothic"/>
        </w:rPr>
      </w:pPr>
      <w:r w:rsidRPr="006D579C">
        <w:rPr>
          <w:rFonts w:ascii="Century Gothic" w:hAnsi="Century Gothic"/>
        </w:rPr>
        <w:t xml:space="preserve">Des SAVS pro, encore peu développés, se sont mis en place pour apporter, au cas par cas, des réponses aux besoins des personnes qui veulent travailler dans un milieu ordinaire tout en ayant besoin d’un suivi </w:t>
      </w:r>
      <w:r w:rsidR="004645A4" w:rsidRPr="006D579C">
        <w:rPr>
          <w:rFonts w:ascii="Century Gothic" w:hAnsi="Century Gothic"/>
        </w:rPr>
        <w:t>médico-social</w:t>
      </w:r>
      <w:r w:rsidRPr="006D579C">
        <w:rPr>
          <w:rFonts w:ascii="Century Gothic" w:hAnsi="Century Gothic"/>
        </w:rPr>
        <w:t xml:space="preserve"> pour éviter les décrochages professionnels</w:t>
      </w:r>
      <w:r w:rsidR="00C05703" w:rsidRPr="006D579C">
        <w:rPr>
          <w:rFonts w:ascii="Century Gothic" w:hAnsi="Century Gothic"/>
        </w:rPr>
        <w:t xml:space="preserve"> et se maintenir durablement en emploi</w:t>
      </w:r>
      <w:r w:rsidRPr="006D579C">
        <w:rPr>
          <w:rFonts w:ascii="Century Gothic" w:hAnsi="Century Gothic"/>
        </w:rPr>
        <w:t xml:space="preserve">. </w:t>
      </w:r>
    </w:p>
    <w:p w:rsidR="0092588E" w:rsidRPr="006D579C" w:rsidRDefault="0089782C" w:rsidP="00B85D95">
      <w:pPr>
        <w:pStyle w:val="Corpsdetexte"/>
        <w:numPr>
          <w:ilvl w:val="0"/>
          <w:numId w:val="0"/>
        </w:numPr>
        <w:rPr>
          <w:rFonts w:ascii="Century Gothic" w:hAnsi="Century Gothic"/>
        </w:rPr>
      </w:pPr>
      <w:r w:rsidRPr="006D579C">
        <w:rPr>
          <w:rFonts w:ascii="Century Gothic" w:hAnsi="Century Gothic"/>
        </w:rPr>
        <w:t>En CDAPH, l</w:t>
      </w:r>
      <w:r w:rsidR="0092588E" w:rsidRPr="006D579C">
        <w:rPr>
          <w:rFonts w:ascii="Century Gothic" w:hAnsi="Century Gothic"/>
        </w:rPr>
        <w:t xml:space="preserve">es orientations ouvrent des </w:t>
      </w:r>
      <w:r w:rsidR="004D54DF" w:rsidRPr="006D579C">
        <w:rPr>
          <w:rFonts w:ascii="Century Gothic" w:hAnsi="Century Gothic"/>
        </w:rPr>
        <w:t>chemins distincts d’accès possible</w:t>
      </w:r>
      <w:r w:rsidR="0092588E" w:rsidRPr="006D579C">
        <w:rPr>
          <w:rFonts w:ascii="Century Gothic" w:hAnsi="Century Gothic"/>
        </w:rPr>
        <w:t xml:space="preserve"> </w:t>
      </w:r>
      <w:r w:rsidR="004D54DF" w:rsidRPr="006D579C">
        <w:rPr>
          <w:rFonts w:ascii="Century Gothic" w:hAnsi="Century Gothic"/>
        </w:rPr>
        <w:t xml:space="preserve">à l’emploi, en milieu ordinaire de travail ou en milieu protégé. </w:t>
      </w:r>
      <w:r w:rsidR="0092588E" w:rsidRPr="006D579C">
        <w:rPr>
          <w:rFonts w:ascii="Century Gothic" w:hAnsi="Century Gothic"/>
        </w:rPr>
        <w:t xml:space="preserve">Passer </w:t>
      </w:r>
      <w:r w:rsidR="004D54DF" w:rsidRPr="006D579C">
        <w:rPr>
          <w:rFonts w:ascii="Century Gothic" w:hAnsi="Century Gothic"/>
        </w:rPr>
        <w:t>de l’un à l’autre et ce</w:t>
      </w:r>
      <w:r w:rsidR="00772E87" w:rsidRPr="006D579C">
        <w:rPr>
          <w:rFonts w:ascii="Century Gothic" w:hAnsi="Century Gothic"/>
        </w:rPr>
        <w:t>,</w:t>
      </w:r>
      <w:r w:rsidR="004D54DF" w:rsidRPr="006D579C">
        <w:rPr>
          <w:rFonts w:ascii="Century Gothic" w:hAnsi="Century Gothic"/>
        </w:rPr>
        <w:t xml:space="preserve"> dans les deux sens, </w:t>
      </w:r>
      <w:r w:rsidR="0092588E" w:rsidRPr="006D579C">
        <w:rPr>
          <w:rFonts w:ascii="Century Gothic" w:hAnsi="Century Gothic"/>
        </w:rPr>
        <w:t xml:space="preserve">suppose une </w:t>
      </w:r>
      <w:r w:rsidR="004D54DF" w:rsidRPr="006D579C">
        <w:rPr>
          <w:rFonts w:ascii="Century Gothic" w:hAnsi="Century Gothic"/>
        </w:rPr>
        <w:t xml:space="preserve">nouvelle </w:t>
      </w:r>
      <w:r w:rsidR="0092588E" w:rsidRPr="006D579C">
        <w:rPr>
          <w:rFonts w:ascii="Century Gothic" w:hAnsi="Century Gothic"/>
        </w:rPr>
        <w:t>décision d</w:t>
      </w:r>
      <w:r w:rsidR="004D54DF" w:rsidRPr="006D579C">
        <w:rPr>
          <w:rFonts w:ascii="Century Gothic" w:hAnsi="Century Gothic"/>
        </w:rPr>
        <w:t>’orientation</w:t>
      </w:r>
      <w:r w:rsidR="0092588E" w:rsidRPr="006D579C">
        <w:rPr>
          <w:rFonts w:ascii="Century Gothic" w:hAnsi="Century Gothic"/>
        </w:rPr>
        <w:t xml:space="preserve">. Ainsi dans un souci de protection des </w:t>
      </w:r>
      <w:r w:rsidR="004D54DF" w:rsidRPr="006D579C">
        <w:rPr>
          <w:rFonts w:ascii="Century Gothic" w:hAnsi="Century Gothic"/>
        </w:rPr>
        <w:t xml:space="preserve">salariés </w:t>
      </w:r>
      <w:r w:rsidR="0092588E" w:rsidRPr="006D579C">
        <w:rPr>
          <w:rFonts w:ascii="Century Gothic" w:hAnsi="Century Gothic"/>
        </w:rPr>
        <w:t>contre d’éventuelles pressions, une personne licenciée d’une entreprise adaptée</w:t>
      </w:r>
      <w:r w:rsidR="009E2A25">
        <w:rPr>
          <w:rFonts w:ascii="Century Gothic" w:hAnsi="Century Gothic"/>
        </w:rPr>
        <w:t xml:space="preserve"> - </w:t>
      </w:r>
      <w:r w:rsidR="004D54DF" w:rsidRPr="006D579C">
        <w:rPr>
          <w:rFonts w:ascii="Century Gothic" w:hAnsi="Century Gothic"/>
        </w:rPr>
        <w:t>milieu ordinaire</w:t>
      </w:r>
      <w:r w:rsidR="009E2A25">
        <w:rPr>
          <w:rFonts w:ascii="Century Gothic" w:hAnsi="Century Gothic"/>
        </w:rPr>
        <w:t xml:space="preserve"> </w:t>
      </w:r>
      <w:r w:rsidR="004D54DF" w:rsidRPr="006D579C">
        <w:rPr>
          <w:rFonts w:ascii="Century Gothic" w:hAnsi="Century Gothic"/>
        </w:rPr>
        <w:t>-</w:t>
      </w:r>
      <w:r w:rsidR="0092588E" w:rsidRPr="006D579C">
        <w:rPr>
          <w:rFonts w:ascii="Century Gothic" w:hAnsi="Century Gothic"/>
        </w:rPr>
        <w:t xml:space="preserve"> ne peut pas entrer ou revenir en </w:t>
      </w:r>
      <w:r w:rsidR="006B6854" w:rsidRPr="006D579C">
        <w:rPr>
          <w:rFonts w:ascii="Century Gothic" w:hAnsi="Century Gothic"/>
        </w:rPr>
        <w:t>ESAT</w:t>
      </w:r>
      <w:r w:rsidR="004D54DF" w:rsidRPr="006D579C">
        <w:rPr>
          <w:rFonts w:ascii="Century Gothic" w:hAnsi="Century Gothic"/>
        </w:rPr>
        <w:t xml:space="preserve"> </w:t>
      </w:r>
      <w:r w:rsidR="008B2949">
        <w:rPr>
          <w:rFonts w:ascii="Century Gothic" w:hAnsi="Century Gothic"/>
        </w:rPr>
        <w:t xml:space="preserve">- </w:t>
      </w:r>
      <w:r w:rsidR="004D54DF" w:rsidRPr="006D579C">
        <w:rPr>
          <w:rFonts w:ascii="Century Gothic" w:hAnsi="Century Gothic"/>
        </w:rPr>
        <w:t>milieu protégé</w:t>
      </w:r>
      <w:r w:rsidR="008B2949">
        <w:rPr>
          <w:rFonts w:ascii="Century Gothic" w:hAnsi="Century Gothic"/>
        </w:rPr>
        <w:t xml:space="preserve"> </w:t>
      </w:r>
      <w:r w:rsidR="004D54DF" w:rsidRPr="006D579C">
        <w:rPr>
          <w:rFonts w:ascii="Century Gothic" w:hAnsi="Century Gothic"/>
        </w:rPr>
        <w:t>-</w:t>
      </w:r>
      <w:r w:rsidR="009D7999" w:rsidRPr="006D579C">
        <w:rPr>
          <w:rFonts w:ascii="Century Gothic" w:hAnsi="Century Gothic"/>
        </w:rPr>
        <w:t xml:space="preserve"> </w:t>
      </w:r>
      <w:r w:rsidR="0092588E" w:rsidRPr="006D579C">
        <w:rPr>
          <w:rFonts w:ascii="Century Gothic" w:hAnsi="Century Gothic"/>
        </w:rPr>
        <w:t>sans une nouvelle orientation</w:t>
      </w:r>
      <w:r w:rsidR="004D54DF" w:rsidRPr="006D579C">
        <w:rPr>
          <w:rFonts w:ascii="Century Gothic" w:hAnsi="Century Gothic"/>
        </w:rPr>
        <w:t xml:space="preserve">. </w:t>
      </w:r>
    </w:p>
    <w:p w:rsidR="001C126A" w:rsidRPr="006D579C" w:rsidRDefault="001C126A" w:rsidP="00B85D95">
      <w:pPr>
        <w:pStyle w:val="Corpsdetexte"/>
        <w:numPr>
          <w:ilvl w:val="0"/>
          <w:numId w:val="0"/>
        </w:numPr>
        <w:rPr>
          <w:rFonts w:ascii="Century Gothic" w:hAnsi="Century Gothic"/>
        </w:rPr>
      </w:pPr>
      <w:r w:rsidRPr="006D579C">
        <w:rPr>
          <w:rFonts w:ascii="Century Gothic" w:hAnsi="Century Gothic"/>
        </w:rPr>
        <w:t>L’une des grandes différences entre ces deux secteurs concerne l’accompagnement des personnes dans leur vie professionnelle</w:t>
      </w:r>
      <w:r w:rsidR="00474BA6" w:rsidRPr="006D579C">
        <w:rPr>
          <w:rFonts w:ascii="Century Gothic" w:hAnsi="Century Gothic"/>
        </w:rPr>
        <w:t>,</w:t>
      </w:r>
      <w:r w:rsidR="00436CB3" w:rsidRPr="006D579C">
        <w:rPr>
          <w:rFonts w:ascii="Century Gothic" w:hAnsi="Century Gothic"/>
        </w:rPr>
        <w:t xml:space="preserve"> d’un côté un fort accompagnement et de l’autre un accompagnement plus ténu et surtout toujours limité dans le temps</w:t>
      </w:r>
      <w:r w:rsidR="006B6854" w:rsidRPr="006D579C">
        <w:rPr>
          <w:rFonts w:ascii="Century Gothic" w:hAnsi="Century Gothic"/>
        </w:rPr>
        <w:t xml:space="preserve">, à l’exception du cas </w:t>
      </w:r>
      <w:r w:rsidR="00C05703" w:rsidRPr="006D579C">
        <w:rPr>
          <w:rFonts w:ascii="Century Gothic" w:hAnsi="Century Gothic"/>
        </w:rPr>
        <w:t xml:space="preserve">particulier </w:t>
      </w:r>
      <w:r w:rsidR="006B6854" w:rsidRPr="006D579C">
        <w:rPr>
          <w:rFonts w:ascii="Century Gothic" w:hAnsi="Century Gothic"/>
        </w:rPr>
        <w:t>des entreprises adaptées</w:t>
      </w:r>
      <w:r w:rsidR="00436CB3" w:rsidRPr="006D579C">
        <w:rPr>
          <w:rFonts w:ascii="Century Gothic" w:hAnsi="Century Gothic"/>
        </w:rPr>
        <w:t xml:space="preserve">. </w:t>
      </w:r>
    </w:p>
    <w:p w:rsidR="0072100D" w:rsidRPr="006D579C" w:rsidRDefault="002378FD" w:rsidP="00B85D95">
      <w:pPr>
        <w:pStyle w:val="Corpsdetexte"/>
        <w:numPr>
          <w:ilvl w:val="0"/>
          <w:numId w:val="0"/>
        </w:numPr>
        <w:rPr>
          <w:rFonts w:ascii="Century Gothic" w:hAnsi="Century Gothic"/>
        </w:rPr>
      </w:pPr>
      <w:r>
        <w:rPr>
          <w:rFonts w:ascii="Century Gothic" w:hAnsi="Century Gothic"/>
        </w:rPr>
        <w:t>À</w:t>
      </w:r>
      <w:r w:rsidR="00436CB3" w:rsidRPr="006D579C">
        <w:rPr>
          <w:rFonts w:ascii="Century Gothic" w:hAnsi="Century Gothic"/>
        </w:rPr>
        <w:t xml:space="preserve"> ce moment sensible du passage du</w:t>
      </w:r>
      <w:r w:rsidR="009D7999" w:rsidRPr="006D579C">
        <w:rPr>
          <w:rFonts w:ascii="Century Gothic" w:hAnsi="Century Gothic"/>
        </w:rPr>
        <w:t xml:space="preserve"> </w:t>
      </w:r>
      <w:r w:rsidR="00436CB3" w:rsidRPr="006D579C">
        <w:rPr>
          <w:rFonts w:ascii="Century Gothic" w:hAnsi="Century Gothic"/>
        </w:rPr>
        <w:t>milieu institutionnel vers le milieu ordinaire</w:t>
      </w:r>
      <w:r w:rsidR="00C05703" w:rsidRPr="006D579C">
        <w:rPr>
          <w:rFonts w:ascii="Century Gothic" w:hAnsi="Century Gothic"/>
        </w:rPr>
        <w:t>,</w:t>
      </w:r>
      <w:r w:rsidR="00436CB3" w:rsidRPr="006D579C">
        <w:rPr>
          <w:rFonts w:ascii="Century Gothic" w:hAnsi="Century Gothic"/>
        </w:rPr>
        <w:t xml:space="preserve"> </w:t>
      </w:r>
      <w:r w:rsidR="003379B0" w:rsidRPr="006D579C">
        <w:rPr>
          <w:rFonts w:ascii="Century Gothic" w:hAnsi="Century Gothic"/>
        </w:rPr>
        <w:t xml:space="preserve">les besoins d’accompagnement </w:t>
      </w:r>
      <w:r w:rsidR="00436CB3" w:rsidRPr="006D579C">
        <w:rPr>
          <w:rFonts w:ascii="Century Gothic" w:hAnsi="Century Gothic"/>
        </w:rPr>
        <w:t xml:space="preserve">ne disparaissent pas, mais ils </w:t>
      </w:r>
      <w:r w:rsidR="003379B0" w:rsidRPr="006D579C">
        <w:rPr>
          <w:rFonts w:ascii="Century Gothic" w:hAnsi="Century Gothic"/>
        </w:rPr>
        <w:t xml:space="preserve">évoluent et les outils </w:t>
      </w:r>
      <w:r w:rsidR="00436CB3" w:rsidRPr="006D579C">
        <w:rPr>
          <w:rFonts w:ascii="Century Gothic" w:hAnsi="Century Gothic"/>
        </w:rPr>
        <w:t xml:space="preserve">tels qu’ils existent aujourd’hui </w:t>
      </w:r>
      <w:r w:rsidR="00474BA6" w:rsidRPr="006D579C">
        <w:rPr>
          <w:rFonts w:ascii="Century Gothic" w:hAnsi="Century Gothic"/>
        </w:rPr>
        <w:t>ne</w:t>
      </w:r>
      <w:r w:rsidR="003379B0" w:rsidRPr="006D579C">
        <w:rPr>
          <w:rFonts w:ascii="Century Gothic" w:hAnsi="Century Gothic"/>
        </w:rPr>
        <w:t xml:space="preserve"> répondent pas ou </w:t>
      </w:r>
      <w:r w:rsidR="00436CB3" w:rsidRPr="006D579C">
        <w:rPr>
          <w:rFonts w:ascii="Century Gothic" w:hAnsi="Century Gothic"/>
        </w:rPr>
        <w:t xml:space="preserve">encore </w:t>
      </w:r>
      <w:r w:rsidR="003379B0" w:rsidRPr="006D579C">
        <w:rPr>
          <w:rFonts w:ascii="Century Gothic" w:hAnsi="Century Gothic"/>
        </w:rPr>
        <w:t>que partiellement</w:t>
      </w:r>
      <w:r w:rsidR="00474BA6" w:rsidRPr="006D579C">
        <w:rPr>
          <w:rFonts w:ascii="Century Gothic" w:hAnsi="Century Gothic"/>
        </w:rPr>
        <w:t xml:space="preserve"> à ce besoin pourtant connu</w:t>
      </w:r>
      <w:r w:rsidR="003379B0" w:rsidRPr="006D579C">
        <w:rPr>
          <w:rFonts w:ascii="Century Gothic" w:hAnsi="Century Gothic"/>
        </w:rPr>
        <w:t>.</w:t>
      </w:r>
      <w:r w:rsidR="00757375" w:rsidRPr="006D579C">
        <w:rPr>
          <w:rFonts w:ascii="Century Gothic" w:hAnsi="Century Gothic"/>
        </w:rPr>
        <w:t xml:space="preserve"> </w:t>
      </w:r>
    </w:p>
    <w:p w:rsidR="00B32075" w:rsidRPr="006D579C" w:rsidRDefault="006B6854" w:rsidP="00AA2477">
      <w:pPr>
        <w:pStyle w:val="Corpsdetexte"/>
        <w:numPr>
          <w:ilvl w:val="0"/>
          <w:numId w:val="0"/>
        </w:numPr>
        <w:rPr>
          <w:rFonts w:ascii="Century Gothic" w:hAnsi="Century Gothic"/>
        </w:rPr>
      </w:pPr>
      <w:r w:rsidRPr="006D579C">
        <w:rPr>
          <w:rFonts w:ascii="Century Gothic" w:hAnsi="Century Gothic"/>
        </w:rPr>
        <w:t>D</w:t>
      </w:r>
      <w:r w:rsidR="00C05703" w:rsidRPr="006D579C">
        <w:rPr>
          <w:rFonts w:ascii="Century Gothic" w:hAnsi="Century Gothic"/>
        </w:rPr>
        <w:t>ans ces conditions,</w:t>
      </w:r>
      <w:r w:rsidR="00436CB3" w:rsidRPr="006D579C">
        <w:rPr>
          <w:rFonts w:ascii="Century Gothic" w:hAnsi="Century Gothic"/>
        </w:rPr>
        <w:t xml:space="preserve"> </w:t>
      </w:r>
      <w:r w:rsidR="00B32075" w:rsidRPr="006D579C">
        <w:rPr>
          <w:rFonts w:ascii="Century Gothic" w:hAnsi="Century Gothic"/>
        </w:rPr>
        <w:t xml:space="preserve">la signature d’un contrat de travail de droit commun dans une entreprise </w:t>
      </w:r>
      <w:r w:rsidR="00C05703" w:rsidRPr="006D579C">
        <w:rPr>
          <w:rFonts w:ascii="Century Gothic" w:hAnsi="Century Gothic"/>
        </w:rPr>
        <w:t xml:space="preserve">du milieu ordinaire </w:t>
      </w:r>
      <w:r w:rsidR="00B32075" w:rsidRPr="006D579C">
        <w:rPr>
          <w:rFonts w:ascii="Century Gothic" w:hAnsi="Century Gothic"/>
        </w:rPr>
        <w:t>demeure le plus souvent associé</w:t>
      </w:r>
      <w:r w:rsidR="00436CB3" w:rsidRPr="006D579C">
        <w:rPr>
          <w:rFonts w:ascii="Century Gothic" w:hAnsi="Century Gothic"/>
        </w:rPr>
        <w:t>e</w:t>
      </w:r>
      <w:r w:rsidR="00B32075" w:rsidRPr="006D579C">
        <w:rPr>
          <w:rFonts w:ascii="Century Gothic" w:hAnsi="Century Gothic"/>
        </w:rPr>
        <w:t xml:space="preserve"> </w:t>
      </w:r>
      <w:r w:rsidR="00871AED" w:rsidRPr="006D579C">
        <w:rPr>
          <w:rFonts w:ascii="Century Gothic" w:hAnsi="Century Gothic"/>
        </w:rPr>
        <w:t xml:space="preserve">à </w:t>
      </w:r>
      <w:r w:rsidR="00B32075" w:rsidRPr="006D579C">
        <w:rPr>
          <w:rFonts w:ascii="Century Gothic" w:hAnsi="Century Gothic"/>
        </w:rPr>
        <w:t>une prise de risque</w:t>
      </w:r>
      <w:r w:rsidR="00436CB3" w:rsidRPr="006D579C">
        <w:rPr>
          <w:rFonts w:ascii="Century Gothic" w:hAnsi="Century Gothic"/>
        </w:rPr>
        <w:t xml:space="preserve"> que la personne handicapée </w:t>
      </w:r>
      <w:r w:rsidR="00B32075" w:rsidRPr="006D579C">
        <w:rPr>
          <w:rFonts w:ascii="Century Gothic" w:hAnsi="Century Gothic"/>
        </w:rPr>
        <w:t>ou son entour</w:t>
      </w:r>
      <w:r w:rsidR="00871AED" w:rsidRPr="006D579C">
        <w:rPr>
          <w:rFonts w:ascii="Century Gothic" w:hAnsi="Century Gothic"/>
        </w:rPr>
        <w:t>age juge très/trop</w:t>
      </w:r>
      <w:r w:rsidR="009D7999" w:rsidRPr="006D579C">
        <w:rPr>
          <w:rFonts w:ascii="Century Gothic" w:hAnsi="Century Gothic"/>
        </w:rPr>
        <w:t xml:space="preserve"> </w:t>
      </w:r>
      <w:r w:rsidR="00871AED" w:rsidRPr="006D579C">
        <w:rPr>
          <w:rFonts w:ascii="Century Gothic" w:hAnsi="Century Gothic"/>
        </w:rPr>
        <w:t>importante. Naturellement la situation économique du pays ne peut que renforcer ces craintes</w:t>
      </w:r>
      <w:r w:rsidR="00436CB3" w:rsidRPr="006D579C">
        <w:rPr>
          <w:rFonts w:ascii="Century Gothic" w:hAnsi="Century Gothic"/>
        </w:rPr>
        <w:t xml:space="preserve"> face à un avenir professionnel incertain</w:t>
      </w:r>
      <w:r w:rsidRPr="006D579C">
        <w:rPr>
          <w:rFonts w:ascii="Century Gothic" w:hAnsi="Century Gothic"/>
        </w:rPr>
        <w:t xml:space="preserve"> où la personne handicapée peut se sentir bien seule face à de nombreux défis ou obstacles</w:t>
      </w:r>
      <w:r w:rsidR="00436CB3" w:rsidRPr="006D579C">
        <w:rPr>
          <w:rFonts w:ascii="Century Gothic" w:hAnsi="Century Gothic"/>
        </w:rPr>
        <w:t xml:space="preserve">. </w:t>
      </w:r>
    </w:p>
    <w:p w:rsidR="0019761B" w:rsidRPr="006D579C" w:rsidRDefault="00B32075" w:rsidP="00AA2477">
      <w:pPr>
        <w:pStyle w:val="Corpsdetexte"/>
        <w:numPr>
          <w:ilvl w:val="0"/>
          <w:numId w:val="0"/>
        </w:numPr>
        <w:rPr>
          <w:rFonts w:ascii="Century Gothic" w:hAnsi="Century Gothic"/>
        </w:rPr>
      </w:pPr>
      <w:r w:rsidRPr="006D579C">
        <w:rPr>
          <w:rFonts w:ascii="Century Gothic" w:hAnsi="Century Gothic"/>
        </w:rPr>
        <w:t>Le plus souvent, sur le t</w:t>
      </w:r>
      <w:r w:rsidR="00436CB3" w:rsidRPr="006D579C">
        <w:rPr>
          <w:rFonts w:ascii="Century Gothic" w:hAnsi="Century Gothic"/>
        </w:rPr>
        <w:t xml:space="preserve">errain, la personne handicapée </w:t>
      </w:r>
      <w:r w:rsidRPr="006D579C">
        <w:rPr>
          <w:rFonts w:ascii="Century Gothic" w:hAnsi="Century Gothic"/>
        </w:rPr>
        <w:t>se trouve in fine confrontée à un</w:t>
      </w:r>
      <w:r w:rsidR="00C05703" w:rsidRPr="006D579C">
        <w:rPr>
          <w:rFonts w:ascii="Century Gothic" w:hAnsi="Century Gothic"/>
        </w:rPr>
        <w:t>e alternative :</w:t>
      </w:r>
      <w:r w:rsidRPr="006D579C">
        <w:rPr>
          <w:rFonts w:ascii="Century Gothic" w:hAnsi="Century Gothic"/>
        </w:rPr>
        <w:t xml:space="preserve"> ou bien, elle prend le risque -</w:t>
      </w:r>
      <w:r w:rsidR="007E1C54">
        <w:rPr>
          <w:rFonts w:ascii="Century Gothic" w:hAnsi="Century Gothic"/>
        </w:rPr>
        <w:t xml:space="preserve"> </w:t>
      </w:r>
      <w:r w:rsidRPr="006D579C">
        <w:rPr>
          <w:rFonts w:ascii="Century Gothic" w:hAnsi="Century Gothic"/>
        </w:rPr>
        <w:t xml:space="preserve">sans </w:t>
      </w:r>
      <w:r w:rsidR="00436CB3" w:rsidRPr="006D579C">
        <w:rPr>
          <w:rFonts w:ascii="Century Gothic" w:hAnsi="Century Gothic"/>
        </w:rPr>
        <w:t xml:space="preserve">toujours </w:t>
      </w:r>
      <w:r w:rsidR="002C2DBB" w:rsidRPr="006D579C">
        <w:rPr>
          <w:rFonts w:ascii="Century Gothic" w:hAnsi="Century Gothic"/>
        </w:rPr>
        <w:t xml:space="preserve">pouvoir </w:t>
      </w:r>
      <w:r w:rsidRPr="006D579C">
        <w:rPr>
          <w:rFonts w:ascii="Century Gothic" w:hAnsi="Century Gothic"/>
        </w:rPr>
        <w:t xml:space="preserve">le mesurer justement - d’un échec dont les conséquences peuvent être sévères aussi bien </w:t>
      </w:r>
      <w:r w:rsidR="007D1213" w:rsidRPr="006D579C">
        <w:rPr>
          <w:rFonts w:ascii="Century Gothic" w:hAnsi="Century Gothic"/>
        </w:rPr>
        <w:t xml:space="preserve">pour son parcours </w:t>
      </w:r>
      <w:r w:rsidRPr="006D579C">
        <w:rPr>
          <w:rFonts w:ascii="Century Gothic" w:hAnsi="Century Gothic"/>
        </w:rPr>
        <w:t xml:space="preserve">professionnel que </w:t>
      </w:r>
      <w:r w:rsidR="007D1213" w:rsidRPr="006D579C">
        <w:rPr>
          <w:rFonts w:ascii="Century Gothic" w:hAnsi="Century Gothic"/>
        </w:rPr>
        <w:t>pour sa santé</w:t>
      </w:r>
      <w:r w:rsidRPr="006D579C">
        <w:rPr>
          <w:rFonts w:ascii="Century Gothic" w:hAnsi="Century Gothic"/>
        </w:rPr>
        <w:t xml:space="preserve">, ou bien elle reste </w:t>
      </w:r>
      <w:r w:rsidR="006B6854" w:rsidRPr="006D579C">
        <w:rPr>
          <w:rFonts w:ascii="Century Gothic" w:hAnsi="Century Gothic"/>
        </w:rPr>
        <w:t xml:space="preserve">par précaution </w:t>
      </w:r>
      <w:r w:rsidRPr="006D579C">
        <w:rPr>
          <w:rFonts w:ascii="Century Gothic" w:hAnsi="Century Gothic"/>
        </w:rPr>
        <w:t>dan</w:t>
      </w:r>
      <w:r w:rsidR="0086309E">
        <w:rPr>
          <w:rFonts w:ascii="Century Gothic" w:hAnsi="Century Gothic"/>
        </w:rPr>
        <w:t>s le secteur du travail protégé. Parfois,</w:t>
      </w:r>
      <w:r w:rsidRPr="006D579C">
        <w:rPr>
          <w:rFonts w:ascii="Century Gothic" w:hAnsi="Century Gothic"/>
        </w:rPr>
        <w:t xml:space="preserve"> elle </w:t>
      </w:r>
      <w:r w:rsidR="002C2DBB" w:rsidRPr="006D579C">
        <w:rPr>
          <w:rFonts w:ascii="Century Gothic" w:hAnsi="Century Gothic"/>
        </w:rPr>
        <w:t>fin</w:t>
      </w:r>
      <w:r w:rsidR="00C22354" w:rsidRPr="006D579C">
        <w:rPr>
          <w:rFonts w:ascii="Century Gothic" w:hAnsi="Century Gothic"/>
        </w:rPr>
        <w:t>it</w:t>
      </w:r>
      <w:r w:rsidR="002C2DBB" w:rsidRPr="006D579C">
        <w:rPr>
          <w:rFonts w:ascii="Century Gothic" w:hAnsi="Century Gothic"/>
        </w:rPr>
        <w:t xml:space="preserve"> par </w:t>
      </w:r>
      <w:r w:rsidRPr="006D579C">
        <w:rPr>
          <w:rFonts w:ascii="Century Gothic" w:hAnsi="Century Gothic"/>
        </w:rPr>
        <w:t>renonce</w:t>
      </w:r>
      <w:r w:rsidR="002C2DBB" w:rsidRPr="006D579C">
        <w:rPr>
          <w:rFonts w:ascii="Century Gothic" w:hAnsi="Century Gothic"/>
        </w:rPr>
        <w:t>r</w:t>
      </w:r>
      <w:r w:rsidRPr="006D579C">
        <w:rPr>
          <w:rFonts w:ascii="Century Gothic" w:hAnsi="Century Gothic"/>
        </w:rPr>
        <w:t xml:space="preserve"> à </w:t>
      </w:r>
      <w:r w:rsidR="006B6854" w:rsidRPr="006D579C">
        <w:rPr>
          <w:rFonts w:ascii="Century Gothic" w:hAnsi="Century Gothic"/>
        </w:rPr>
        <w:t xml:space="preserve">toute </w:t>
      </w:r>
      <w:r w:rsidRPr="006D579C">
        <w:rPr>
          <w:rFonts w:ascii="Century Gothic" w:hAnsi="Century Gothic"/>
        </w:rPr>
        <w:t>activité professionnelle qui aurait pu tout à la fois favoriser son rétablissement</w:t>
      </w:r>
      <w:r w:rsidR="00B922A4" w:rsidRPr="006D579C">
        <w:rPr>
          <w:rFonts w:ascii="Century Gothic" w:hAnsi="Century Gothic"/>
        </w:rPr>
        <w:t xml:space="preserve"> ou son </w:t>
      </w:r>
      <w:r w:rsidR="004645A4" w:rsidRPr="006D579C">
        <w:rPr>
          <w:rFonts w:ascii="Century Gothic" w:hAnsi="Century Gothic"/>
        </w:rPr>
        <w:t>bien-être</w:t>
      </w:r>
      <w:r w:rsidRPr="006D579C">
        <w:rPr>
          <w:rFonts w:ascii="Century Gothic" w:hAnsi="Century Gothic"/>
        </w:rPr>
        <w:t xml:space="preserve"> et lui assurer</w:t>
      </w:r>
      <w:r w:rsidR="007D1213" w:rsidRPr="006D579C">
        <w:rPr>
          <w:rFonts w:ascii="Century Gothic" w:hAnsi="Century Gothic"/>
        </w:rPr>
        <w:t xml:space="preserve"> des revenus </w:t>
      </w:r>
      <w:r w:rsidR="006B6854" w:rsidRPr="006D579C">
        <w:rPr>
          <w:rFonts w:ascii="Century Gothic" w:hAnsi="Century Gothic"/>
        </w:rPr>
        <w:t xml:space="preserve">pour renforcer </w:t>
      </w:r>
      <w:r w:rsidRPr="006D579C">
        <w:rPr>
          <w:rFonts w:ascii="Century Gothic" w:hAnsi="Century Gothic"/>
        </w:rPr>
        <w:t>son autonomie.</w:t>
      </w:r>
      <w:r w:rsidR="009D7999" w:rsidRPr="006D579C">
        <w:rPr>
          <w:rFonts w:ascii="Century Gothic" w:hAnsi="Century Gothic"/>
        </w:rPr>
        <w:t xml:space="preserve"> </w:t>
      </w:r>
    </w:p>
    <w:p w:rsidR="00EA301D" w:rsidRDefault="0019761B" w:rsidP="00AA2477">
      <w:pPr>
        <w:pStyle w:val="Corpsdetexte"/>
        <w:numPr>
          <w:ilvl w:val="0"/>
          <w:numId w:val="0"/>
        </w:numPr>
        <w:rPr>
          <w:rFonts w:ascii="Century Gothic" w:hAnsi="Century Gothic"/>
        </w:rPr>
      </w:pPr>
      <w:r w:rsidRPr="006D579C">
        <w:rPr>
          <w:rFonts w:ascii="Century Gothic" w:hAnsi="Century Gothic"/>
        </w:rPr>
        <w:t>De leur côté</w:t>
      </w:r>
      <w:r w:rsidR="00FA03B5" w:rsidRPr="006D579C">
        <w:rPr>
          <w:rFonts w:ascii="Century Gothic" w:hAnsi="Century Gothic"/>
        </w:rPr>
        <w:t xml:space="preserve">, </w:t>
      </w:r>
      <w:r w:rsidR="0086309E">
        <w:rPr>
          <w:rFonts w:ascii="Century Gothic" w:hAnsi="Century Gothic"/>
        </w:rPr>
        <w:t xml:space="preserve">les employeurs potentiels de personnes handicapées </w:t>
      </w:r>
      <w:r w:rsidRPr="006D579C">
        <w:rPr>
          <w:rFonts w:ascii="Century Gothic" w:hAnsi="Century Gothic"/>
        </w:rPr>
        <w:t>peuvent se sentir démunis</w:t>
      </w:r>
      <w:r w:rsidR="00B922A4" w:rsidRPr="006D579C">
        <w:rPr>
          <w:rFonts w:ascii="Century Gothic" w:hAnsi="Century Gothic"/>
        </w:rPr>
        <w:t xml:space="preserve"> ou isolés</w:t>
      </w:r>
      <w:r w:rsidRPr="006D579C">
        <w:rPr>
          <w:rFonts w:ascii="Century Gothic" w:hAnsi="Century Gothic"/>
        </w:rPr>
        <w:t xml:space="preserve"> </w:t>
      </w:r>
      <w:r w:rsidR="00FA03B5" w:rsidRPr="006D579C">
        <w:rPr>
          <w:rFonts w:ascii="Century Gothic" w:hAnsi="Century Gothic"/>
        </w:rPr>
        <w:t xml:space="preserve">et </w:t>
      </w:r>
      <w:r w:rsidR="0086309E" w:rsidRPr="006D579C">
        <w:rPr>
          <w:rFonts w:ascii="Century Gothic" w:hAnsi="Century Gothic"/>
        </w:rPr>
        <w:t>préfère</w:t>
      </w:r>
      <w:r w:rsidR="0086309E">
        <w:rPr>
          <w:rFonts w:ascii="Century Gothic" w:hAnsi="Century Gothic"/>
        </w:rPr>
        <w:t>nt</w:t>
      </w:r>
      <w:r w:rsidR="00FA03B5" w:rsidRPr="006D579C">
        <w:rPr>
          <w:rFonts w:ascii="Century Gothic" w:hAnsi="Century Gothic"/>
        </w:rPr>
        <w:t xml:space="preserve"> d’autres réponses </w:t>
      </w:r>
      <w:r w:rsidR="00F62A50" w:rsidRPr="006D579C">
        <w:rPr>
          <w:rFonts w:ascii="Century Gothic" w:hAnsi="Century Gothic"/>
        </w:rPr>
        <w:t xml:space="preserve">en apparence </w:t>
      </w:r>
      <w:r w:rsidR="006B6854" w:rsidRPr="006D579C">
        <w:rPr>
          <w:rFonts w:ascii="Century Gothic" w:hAnsi="Century Gothic"/>
        </w:rPr>
        <w:t xml:space="preserve">plus simples </w:t>
      </w:r>
      <w:r w:rsidR="00FA03B5" w:rsidRPr="006D579C">
        <w:rPr>
          <w:rFonts w:ascii="Century Gothic" w:hAnsi="Century Gothic"/>
        </w:rPr>
        <w:t>que l’emploi direct</w:t>
      </w:r>
      <w:r w:rsidR="0086309E">
        <w:rPr>
          <w:rFonts w:ascii="Century Gothic" w:hAnsi="Century Gothic"/>
        </w:rPr>
        <w:t xml:space="preserve">. L’absence d’une organisation facilement repérable de l’accompagnement dans l’emploi des personnes handicapées les conduisent à préférer </w:t>
      </w:r>
      <w:r w:rsidR="00F62A50" w:rsidRPr="006D579C">
        <w:rPr>
          <w:rFonts w:ascii="Century Gothic" w:hAnsi="Century Gothic"/>
        </w:rPr>
        <w:t xml:space="preserve"> </w:t>
      </w:r>
      <w:r w:rsidR="0086309E">
        <w:rPr>
          <w:rFonts w:ascii="Century Gothic" w:hAnsi="Century Gothic"/>
        </w:rPr>
        <w:t xml:space="preserve">la sous-traitance, la prestation de service auprès d’une entreprise adaptée, ou une commande de fournitures. </w:t>
      </w:r>
      <w:r w:rsidR="00F62A50" w:rsidRPr="006D579C">
        <w:rPr>
          <w:rFonts w:ascii="Century Gothic" w:hAnsi="Century Gothic"/>
        </w:rPr>
        <w:t xml:space="preserve">Pourtant, en dépit de tous ces obstacles, il faut souligner l’engagement personnel de nombreux chefs d’entreprise et notamment dans </w:t>
      </w:r>
      <w:r w:rsidR="00C722A7" w:rsidRPr="006D579C">
        <w:rPr>
          <w:rFonts w:ascii="Century Gothic" w:hAnsi="Century Gothic"/>
        </w:rPr>
        <w:t>des entreprises de moins de 20 salariés qui ne sont soumis</w:t>
      </w:r>
      <w:r w:rsidR="00B378E9">
        <w:rPr>
          <w:rFonts w:ascii="Century Gothic" w:hAnsi="Century Gothic"/>
        </w:rPr>
        <w:t>es</w:t>
      </w:r>
      <w:r w:rsidR="00C722A7" w:rsidRPr="006D579C">
        <w:rPr>
          <w:rFonts w:ascii="Century Gothic" w:hAnsi="Century Gothic"/>
        </w:rPr>
        <w:t xml:space="preserve"> à aucune obligation légale</w:t>
      </w:r>
      <w:r w:rsidR="006B3D37">
        <w:rPr>
          <w:rFonts w:ascii="Century Gothic" w:hAnsi="Century Gothic"/>
        </w:rPr>
        <w:t xml:space="preserve"> et où 120 000 personnes handicapées sont employées</w:t>
      </w:r>
      <w:r w:rsidR="00C722A7" w:rsidRPr="006D579C">
        <w:rPr>
          <w:rFonts w:ascii="Century Gothic" w:hAnsi="Century Gothic"/>
        </w:rPr>
        <w:t>.</w:t>
      </w:r>
      <w:r w:rsidR="00757375" w:rsidRPr="006D579C">
        <w:rPr>
          <w:rFonts w:ascii="Century Gothic" w:hAnsi="Century Gothic"/>
        </w:rPr>
        <w:t xml:space="preserve"> </w:t>
      </w:r>
    </w:p>
    <w:p w:rsidR="0060086A" w:rsidRDefault="0060086A" w:rsidP="00AA2477">
      <w:pPr>
        <w:pStyle w:val="Corpsdetexte"/>
        <w:numPr>
          <w:ilvl w:val="0"/>
          <w:numId w:val="0"/>
        </w:numPr>
        <w:rPr>
          <w:rFonts w:ascii="Century Gothic" w:hAnsi="Century Gothic"/>
        </w:rPr>
      </w:pPr>
    </w:p>
    <w:p w:rsidR="005E128A" w:rsidRPr="00FC3275" w:rsidRDefault="005E128A" w:rsidP="005E128A">
      <w:pPr>
        <w:pStyle w:val="Titre3"/>
        <w:rPr>
          <w:rFonts w:ascii="Century Gothic" w:hAnsi="Century Gothic"/>
          <w:b/>
          <w:i/>
          <w:color w:val="auto"/>
          <w:sz w:val="24"/>
          <w:szCs w:val="24"/>
        </w:rPr>
      </w:pPr>
      <w:bookmarkStart w:id="20" w:name="_Toc398829166"/>
      <w:r w:rsidRPr="00FC3275">
        <w:rPr>
          <w:rFonts w:ascii="Century Gothic" w:hAnsi="Century Gothic"/>
          <w:b/>
          <w:i/>
          <w:color w:val="auto"/>
          <w:sz w:val="24"/>
          <w:szCs w:val="24"/>
        </w:rPr>
        <w:lastRenderedPageBreak/>
        <w:t xml:space="preserve">Des besoins à particularités, en partie </w:t>
      </w:r>
      <w:r w:rsidR="00600553" w:rsidRPr="00FC3275">
        <w:rPr>
          <w:rFonts w:ascii="Century Gothic" w:hAnsi="Century Gothic"/>
          <w:b/>
          <w:i/>
          <w:color w:val="auto"/>
          <w:sz w:val="24"/>
          <w:szCs w:val="24"/>
        </w:rPr>
        <w:t xml:space="preserve">liés au </w:t>
      </w:r>
      <w:r w:rsidRPr="00FC3275">
        <w:rPr>
          <w:rFonts w:ascii="Century Gothic" w:hAnsi="Century Gothic"/>
          <w:b/>
          <w:i/>
          <w:color w:val="auto"/>
          <w:sz w:val="24"/>
          <w:szCs w:val="24"/>
        </w:rPr>
        <w:t>handicap psychique, sont mal couverts</w:t>
      </w:r>
      <w:bookmarkEnd w:id="20"/>
      <w:r w:rsidRPr="00FC3275">
        <w:rPr>
          <w:rFonts w:ascii="Century Gothic" w:hAnsi="Century Gothic"/>
          <w:b/>
          <w:i/>
          <w:color w:val="auto"/>
          <w:sz w:val="24"/>
          <w:szCs w:val="24"/>
        </w:rPr>
        <w:t xml:space="preserve"> </w:t>
      </w:r>
    </w:p>
    <w:p w:rsidR="007A7175" w:rsidRPr="006D579C" w:rsidRDefault="00446175" w:rsidP="00AA2477">
      <w:pPr>
        <w:pStyle w:val="Corpsdetexte"/>
        <w:numPr>
          <w:ilvl w:val="0"/>
          <w:numId w:val="0"/>
        </w:numPr>
        <w:rPr>
          <w:rFonts w:ascii="Century Gothic" w:hAnsi="Century Gothic"/>
        </w:rPr>
      </w:pPr>
      <w:r w:rsidRPr="006D579C">
        <w:rPr>
          <w:rFonts w:ascii="Century Gothic" w:hAnsi="Century Gothic"/>
        </w:rPr>
        <w:t>Les parcours des personnes handicapées psychiques, qui sont plus que d’autres encore confrontées au chômage et aux parcours professionnels fragmentés, se trouvent</w:t>
      </w:r>
      <w:r w:rsidR="00B6271F" w:rsidRPr="006D579C">
        <w:rPr>
          <w:rFonts w:ascii="Century Gothic" w:hAnsi="Century Gothic"/>
        </w:rPr>
        <w:t xml:space="preserve"> dorénavant, grâce aux progrès de la médecine et des recherches,</w:t>
      </w:r>
      <w:r w:rsidRPr="006D579C">
        <w:rPr>
          <w:rFonts w:ascii="Century Gothic" w:hAnsi="Century Gothic"/>
        </w:rPr>
        <w:t xml:space="preserve"> mieux appréhendées</w:t>
      </w:r>
      <w:r w:rsidR="007A7175" w:rsidRPr="006D579C">
        <w:rPr>
          <w:rFonts w:ascii="Century Gothic" w:hAnsi="Century Gothic"/>
        </w:rPr>
        <w:t xml:space="preserve"> tant par les recherches scientifiques que les expériences des associations représentant les malades et leur famille.</w:t>
      </w:r>
    </w:p>
    <w:p w:rsidR="007A7175" w:rsidRPr="006D579C" w:rsidRDefault="00B6271F" w:rsidP="00AA2477">
      <w:pPr>
        <w:pStyle w:val="Corpsdetexte"/>
        <w:numPr>
          <w:ilvl w:val="0"/>
          <w:numId w:val="0"/>
        </w:numPr>
        <w:rPr>
          <w:rFonts w:ascii="Century Gothic" w:hAnsi="Century Gothic"/>
        </w:rPr>
      </w:pPr>
      <w:r w:rsidRPr="006D579C">
        <w:rPr>
          <w:rFonts w:ascii="Century Gothic" w:hAnsi="Century Gothic"/>
        </w:rPr>
        <w:t>Lorsque la personne est stabilisée et régulièrement suivie sur le plan médical -</w:t>
      </w:r>
      <w:r w:rsidR="00D72002">
        <w:rPr>
          <w:rFonts w:ascii="Century Gothic" w:hAnsi="Century Gothic"/>
        </w:rPr>
        <w:t xml:space="preserve"> </w:t>
      </w:r>
      <w:r w:rsidRPr="006D579C">
        <w:rPr>
          <w:rFonts w:ascii="Century Gothic" w:hAnsi="Century Gothic"/>
        </w:rPr>
        <w:t>préalable strict</w:t>
      </w:r>
      <w:r w:rsidR="00D72002">
        <w:rPr>
          <w:rFonts w:ascii="Century Gothic" w:hAnsi="Century Gothic"/>
        </w:rPr>
        <w:t xml:space="preserve"> </w:t>
      </w:r>
      <w:r w:rsidR="00F95551">
        <w:rPr>
          <w:rFonts w:ascii="Century Gothic" w:hAnsi="Century Gothic"/>
        </w:rPr>
        <w:t>-</w:t>
      </w:r>
      <w:r w:rsidRPr="006D579C">
        <w:rPr>
          <w:rFonts w:ascii="Century Gothic" w:hAnsi="Century Gothic"/>
        </w:rPr>
        <w:t xml:space="preserve"> l</w:t>
      </w:r>
      <w:r w:rsidR="00446175" w:rsidRPr="006D579C">
        <w:rPr>
          <w:rFonts w:ascii="Century Gothic" w:hAnsi="Century Gothic"/>
        </w:rPr>
        <w:t xml:space="preserve">a question de l’emploi en milieu ordinaire de travail peut </w:t>
      </w:r>
      <w:r w:rsidR="007A7175" w:rsidRPr="006D579C">
        <w:rPr>
          <w:rFonts w:ascii="Century Gothic" w:hAnsi="Century Gothic"/>
        </w:rPr>
        <w:t>être à la fois un moyen thérapeutique sur la voie du rétablissement et un objectif économique et social. Avec les progrès des traitements médicaux et des techniques de réhabilitation psycho sociales, les périodes de stabilisation des troubles s’allongent et les effets secondaires des traitements, notamment sur les capacités cognitives, sont moins invalidants. Les périodes d’hospitalisation se font moins fréquentes et aussi moins longues. Ces éléments médicaux créent donc une nouvelle donne et</w:t>
      </w:r>
      <w:r w:rsidR="00757375" w:rsidRPr="006D579C">
        <w:rPr>
          <w:rFonts w:ascii="Century Gothic" w:hAnsi="Century Gothic"/>
        </w:rPr>
        <w:t xml:space="preserve"> </w:t>
      </w:r>
      <w:r w:rsidR="005E51B8">
        <w:rPr>
          <w:rFonts w:ascii="Century Gothic" w:hAnsi="Century Gothic"/>
        </w:rPr>
        <w:t>la re</w:t>
      </w:r>
      <w:r w:rsidR="007A7175" w:rsidRPr="006D579C">
        <w:rPr>
          <w:rFonts w:ascii="Century Gothic" w:hAnsi="Century Gothic"/>
        </w:rPr>
        <w:t xml:space="preserve">médiation cognitive par l’emploi peut aussi devenir une étape importante </w:t>
      </w:r>
      <w:r w:rsidR="00474BA6" w:rsidRPr="006D579C">
        <w:rPr>
          <w:rFonts w:ascii="Century Gothic" w:hAnsi="Century Gothic"/>
        </w:rPr>
        <w:t xml:space="preserve">sur la voie du rétablissement qui </w:t>
      </w:r>
      <w:r w:rsidR="007A7175" w:rsidRPr="006D579C">
        <w:rPr>
          <w:rFonts w:ascii="Century Gothic" w:hAnsi="Century Gothic"/>
        </w:rPr>
        <w:t xml:space="preserve">permet </w:t>
      </w:r>
      <w:r w:rsidR="00474BA6" w:rsidRPr="006D579C">
        <w:rPr>
          <w:rFonts w:ascii="Century Gothic" w:hAnsi="Century Gothic"/>
        </w:rPr>
        <w:t xml:space="preserve">à </w:t>
      </w:r>
      <w:r w:rsidR="00C32D4F">
        <w:rPr>
          <w:rFonts w:ascii="Century Gothic" w:hAnsi="Century Gothic"/>
        </w:rPr>
        <w:t xml:space="preserve">une </w:t>
      </w:r>
      <w:r w:rsidR="00474BA6" w:rsidRPr="006D579C">
        <w:rPr>
          <w:rFonts w:ascii="Century Gothic" w:hAnsi="Century Gothic"/>
        </w:rPr>
        <w:t xml:space="preserve">personne </w:t>
      </w:r>
      <w:r w:rsidR="007A7175" w:rsidRPr="006D579C">
        <w:rPr>
          <w:rFonts w:ascii="Century Gothic" w:hAnsi="Century Gothic"/>
        </w:rPr>
        <w:t xml:space="preserve">de se projeter au-delà de la maladie. </w:t>
      </w:r>
    </w:p>
    <w:p w:rsidR="00B6271F" w:rsidRPr="006D579C" w:rsidRDefault="00BB532D" w:rsidP="00AA2477">
      <w:pPr>
        <w:pStyle w:val="Corpsdetexte"/>
        <w:numPr>
          <w:ilvl w:val="0"/>
          <w:numId w:val="0"/>
        </w:numPr>
        <w:rPr>
          <w:rFonts w:ascii="Century Gothic" w:hAnsi="Century Gothic"/>
          <w:i/>
        </w:rPr>
      </w:pPr>
      <w:r w:rsidRPr="006D579C">
        <w:rPr>
          <w:rFonts w:ascii="Century Gothic" w:hAnsi="Century Gothic"/>
        </w:rPr>
        <w:t>M</w:t>
      </w:r>
      <w:r w:rsidR="00B6271F" w:rsidRPr="006D579C">
        <w:rPr>
          <w:rFonts w:ascii="Century Gothic" w:hAnsi="Century Gothic"/>
        </w:rPr>
        <w:t>ais</w:t>
      </w:r>
      <w:r w:rsidR="00757375" w:rsidRPr="006D579C">
        <w:rPr>
          <w:rFonts w:ascii="Century Gothic" w:hAnsi="Century Gothic"/>
        </w:rPr>
        <w:t xml:space="preserve"> </w:t>
      </w:r>
      <w:r w:rsidR="00446175" w:rsidRPr="006D579C">
        <w:rPr>
          <w:rFonts w:ascii="Century Gothic" w:hAnsi="Century Gothic"/>
        </w:rPr>
        <w:t>en dépit de ces progrès de prise en charge qui rendent possible et souhaitable parfois le travail en milieu ordinaire,</w:t>
      </w:r>
      <w:r w:rsidR="00757375" w:rsidRPr="006D579C">
        <w:rPr>
          <w:rFonts w:ascii="Century Gothic" w:hAnsi="Century Gothic"/>
        </w:rPr>
        <w:t xml:space="preserve"> </w:t>
      </w:r>
      <w:r w:rsidR="00446175" w:rsidRPr="006D579C">
        <w:rPr>
          <w:rFonts w:ascii="Century Gothic" w:hAnsi="Century Gothic"/>
        </w:rPr>
        <w:t>les personnes handicapées psychiques rencontrent de très grandes difficultés à se maintenir dans leur emploi, et plus encore à accéder durablement à un emploi lorsqu’elles sont inscrites à</w:t>
      </w:r>
      <w:r w:rsidR="00FD759E" w:rsidRPr="006D579C">
        <w:rPr>
          <w:rFonts w:ascii="Century Gothic" w:hAnsi="Century Gothic"/>
        </w:rPr>
        <w:t xml:space="preserve"> </w:t>
      </w:r>
      <w:r w:rsidR="00130C89" w:rsidRPr="006D579C">
        <w:rPr>
          <w:rFonts w:ascii="Century Gothic" w:hAnsi="Century Gothic"/>
        </w:rPr>
        <w:t xml:space="preserve">Pôle emploi. </w:t>
      </w:r>
    </w:p>
    <w:p w:rsidR="00B6271F" w:rsidRPr="006D579C" w:rsidRDefault="00B6271F" w:rsidP="00446183">
      <w:pPr>
        <w:pStyle w:val="Corpsdetexte"/>
        <w:numPr>
          <w:ilvl w:val="0"/>
          <w:numId w:val="0"/>
        </w:numPr>
        <w:rPr>
          <w:rFonts w:ascii="Century Gothic" w:hAnsi="Century Gothic"/>
        </w:rPr>
      </w:pPr>
      <w:r w:rsidRPr="006D579C">
        <w:rPr>
          <w:rFonts w:ascii="Century Gothic" w:hAnsi="Century Gothic"/>
        </w:rPr>
        <w:t>Le désir des personnes</w:t>
      </w:r>
      <w:r w:rsidR="00C0619B" w:rsidRPr="006D579C">
        <w:rPr>
          <w:rFonts w:ascii="Century Gothic" w:hAnsi="Century Gothic"/>
        </w:rPr>
        <w:t>,</w:t>
      </w:r>
      <w:r w:rsidRPr="006D579C">
        <w:rPr>
          <w:rFonts w:ascii="Century Gothic" w:hAnsi="Century Gothic"/>
        </w:rPr>
        <w:t xml:space="preserve"> qui est une des conditions </w:t>
      </w:r>
      <w:r w:rsidR="00C0619B" w:rsidRPr="006D579C">
        <w:rPr>
          <w:rFonts w:ascii="Century Gothic" w:hAnsi="Century Gothic"/>
        </w:rPr>
        <w:t xml:space="preserve">de la réussite du parcours, </w:t>
      </w:r>
      <w:r w:rsidRPr="006D579C">
        <w:rPr>
          <w:rFonts w:ascii="Century Gothic" w:hAnsi="Century Gothic"/>
        </w:rPr>
        <w:t xml:space="preserve">ne suffit pas à surmonter les nombreux obstacles que sont les symptômes eux-mêmes, mais aussi le cas échéant, les addictions, l’altération de la motivation dans le temps et l’apparition de troubles cognitifs associés. </w:t>
      </w:r>
    </w:p>
    <w:p w:rsidR="00BB532D" w:rsidRPr="006D579C" w:rsidRDefault="00BB532D" w:rsidP="00446183">
      <w:pPr>
        <w:pStyle w:val="Corpsdetexte"/>
        <w:numPr>
          <w:ilvl w:val="0"/>
          <w:numId w:val="0"/>
        </w:numPr>
        <w:rPr>
          <w:rFonts w:ascii="Century Gothic" w:hAnsi="Century Gothic"/>
        </w:rPr>
      </w:pPr>
      <w:r w:rsidRPr="006D579C">
        <w:rPr>
          <w:rFonts w:ascii="Century Gothic" w:hAnsi="Century Gothic"/>
        </w:rPr>
        <w:t xml:space="preserve">L’accès ou le retour en emploi des handicapés psychiques redevient possible pour ces personnes dont la maladie s’est déclarée le plus souvent pendant ou après les études et dont le niveau de formation est en moyenne plutôt plus élevé que celui de l’ensemble de la population handicapée. Mais l’incidence principale des troubles psychiques demeure la variabilité et l’imprévisibilité des comportements dont les conséquences tant dans l’exercice du métier lui-même que dans les relations avec les collègues ne peuvent pas être complètement connues à priori. </w:t>
      </w:r>
      <w:r w:rsidR="00077D8E" w:rsidRPr="006D579C">
        <w:rPr>
          <w:rFonts w:ascii="Century Gothic" w:hAnsi="Century Gothic"/>
        </w:rPr>
        <w:t>Il s’agit d’une des principales difficultés.</w:t>
      </w:r>
      <w:r w:rsidR="00757375" w:rsidRPr="006D579C">
        <w:rPr>
          <w:rFonts w:ascii="Century Gothic" w:hAnsi="Century Gothic"/>
        </w:rPr>
        <w:t xml:space="preserve"> </w:t>
      </w:r>
    </w:p>
    <w:p w:rsidR="00BB532D" w:rsidRPr="006D579C" w:rsidRDefault="00BB532D" w:rsidP="00446183">
      <w:pPr>
        <w:pStyle w:val="Corpsdetexte"/>
        <w:numPr>
          <w:ilvl w:val="0"/>
          <w:numId w:val="0"/>
        </w:numPr>
        <w:rPr>
          <w:rFonts w:ascii="Century Gothic" w:hAnsi="Century Gothic"/>
        </w:rPr>
      </w:pPr>
      <w:r w:rsidRPr="006D579C">
        <w:rPr>
          <w:rFonts w:ascii="Century Gothic" w:hAnsi="Century Gothic"/>
        </w:rPr>
        <w:t>Parmi les nombreuses questions qui sont soulevées, deux concernent l’emploi :</w:t>
      </w:r>
    </w:p>
    <w:p w:rsidR="00BB532D" w:rsidRPr="006D579C" w:rsidRDefault="00BB532D" w:rsidP="00BB532D">
      <w:pPr>
        <w:rPr>
          <w:rFonts w:ascii="Century Gothic" w:hAnsi="Century Gothic"/>
        </w:rPr>
      </w:pPr>
      <w:r w:rsidRPr="006D579C">
        <w:rPr>
          <w:rFonts w:ascii="Century Gothic" w:hAnsi="Century Gothic"/>
        </w:rPr>
        <w:t xml:space="preserve">- l’évaluation individuelle des capacités professionnelles qui demande pour ces personnes tout particulièrement un temps long d’observation par une équipe de professionnels ; </w:t>
      </w:r>
    </w:p>
    <w:p w:rsidR="00BB532D" w:rsidRPr="006D579C" w:rsidRDefault="00BB532D" w:rsidP="00BB532D">
      <w:pPr>
        <w:rPr>
          <w:rFonts w:ascii="Century Gothic" w:hAnsi="Century Gothic"/>
        </w:rPr>
      </w:pPr>
      <w:r w:rsidRPr="006D579C">
        <w:rPr>
          <w:rFonts w:ascii="Century Gothic" w:hAnsi="Century Gothic"/>
        </w:rPr>
        <w:t>- et les formes nouvelles d’accompagnement qui doivent être proposées.</w:t>
      </w:r>
    </w:p>
    <w:p w:rsidR="00BB532D" w:rsidRPr="006D579C" w:rsidRDefault="00BB532D" w:rsidP="00446183">
      <w:pPr>
        <w:pStyle w:val="Corpsdetexte"/>
        <w:numPr>
          <w:ilvl w:val="0"/>
          <w:numId w:val="0"/>
        </w:numPr>
        <w:rPr>
          <w:rFonts w:ascii="Century Gothic" w:hAnsi="Century Gothic"/>
        </w:rPr>
      </w:pPr>
      <w:r w:rsidRPr="006D579C">
        <w:rPr>
          <w:rFonts w:ascii="Century Gothic" w:hAnsi="Century Gothic"/>
        </w:rPr>
        <w:lastRenderedPageBreak/>
        <w:t>Pour les personnes souffrant d’un handicap psychique, l’accompagnement ne peut pas se décliner en prestations matérielles ou technologiques, pré fabriquées selon des modèles rigides. Le soutien dont ils ont besoin est humain et bien individualisé. Il doit, et c’est une de ses principales caractéristiques, être mobilisable</w:t>
      </w:r>
      <w:r w:rsidR="00A04972">
        <w:rPr>
          <w:rFonts w:ascii="Century Gothic" w:hAnsi="Century Gothic"/>
        </w:rPr>
        <w:t xml:space="preserve"> </w:t>
      </w:r>
      <w:r w:rsidRPr="006D579C">
        <w:rPr>
          <w:rFonts w:ascii="Century Gothic" w:hAnsi="Century Gothic"/>
        </w:rPr>
        <w:t>- non pas en continu, ce qui justifierait une orientation en milieu protégé</w:t>
      </w:r>
      <w:r w:rsidR="00A04972">
        <w:rPr>
          <w:rFonts w:ascii="Century Gothic" w:hAnsi="Century Gothic"/>
        </w:rPr>
        <w:t xml:space="preserve"> -</w:t>
      </w:r>
      <w:r w:rsidRPr="006D579C">
        <w:rPr>
          <w:rFonts w:ascii="Century Gothic" w:hAnsi="Century Gothic"/>
        </w:rPr>
        <w:t xml:space="preserve"> mais à tout moment si le besoin s’en fait sentir pour la personne ou son entourage. En situation professionnelle, l’accompagnement vise à sécuriser le salarié et l’employeur face aux éventuelles difficultés qui, prises en amont, pourront plus aisément être analysées et surmontées. </w:t>
      </w:r>
    </w:p>
    <w:p w:rsidR="00BB532D" w:rsidRPr="006D579C" w:rsidRDefault="00BB532D" w:rsidP="001C5462">
      <w:pPr>
        <w:pStyle w:val="Corpsdetexte"/>
        <w:numPr>
          <w:ilvl w:val="0"/>
          <w:numId w:val="0"/>
        </w:numPr>
        <w:rPr>
          <w:rFonts w:ascii="Century Gothic" w:hAnsi="Century Gothic"/>
        </w:rPr>
      </w:pPr>
      <w:r w:rsidRPr="006D579C">
        <w:rPr>
          <w:rFonts w:ascii="Century Gothic" w:hAnsi="Century Gothic"/>
        </w:rPr>
        <w:t xml:space="preserve">S’il est bien admis que l’accompagnement des personnes handicapées psychiques durera autant que de besoin dans la vie quotidienne, les dispositifs des parcours professionnels se trouvent paradoxalement dans l’état actuel des choses limités à quelques mois le plus souvent, 3 ans au grand maximum. </w:t>
      </w:r>
    </w:p>
    <w:p w:rsidR="00BB532D" w:rsidRPr="006D579C" w:rsidRDefault="00BB532D" w:rsidP="001C5462">
      <w:pPr>
        <w:pStyle w:val="Corpsdetexte"/>
        <w:numPr>
          <w:ilvl w:val="0"/>
          <w:numId w:val="0"/>
        </w:numPr>
        <w:rPr>
          <w:rFonts w:ascii="Century Gothic" w:hAnsi="Century Gothic"/>
        </w:rPr>
      </w:pPr>
      <w:r w:rsidRPr="006D579C">
        <w:rPr>
          <w:rFonts w:ascii="Century Gothic" w:hAnsi="Century Gothic"/>
        </w:rPr>
        <w:t xml:space="preserve">Or, limiter à priori le temps de l’accompagnement est totalement inadapté au handicap psychique. La durée nécessaire de l’accompagnement ne peut pas être préalablement déterminée, elle peut aller en moyenne de 2 à 5 ans selon la diversité des besoins. Mais elle peut être plus longue, voire </w:t>
      </w:r>
      <w:r w:rsidR="004645A4" w:rsidRPr="006D579C">
        <w:rPr>
          <w:rFonts w:ascii="Century Gothic" w:hAnsi="Century Gothic"/>
        </w:rPr>
        <w:t>demeur</w:t>
      </w:r>
      <w:r w:rsidR="00BE3AB4">
        <w:rPr>
          <w:rFonts w:ascii="Century Gothic" w:hAnsi="Century Gothic"/>
        </w:rPr>
        <w:t>er</w:t>
      </w:r>
      <w:r w:rsidRPr="006D579C">
        <w:rPr>
          <w:rFonts w:ascii="Century Gothic" w:hAnsi="Century Gothic"/>
        </w:rPr>
        <w:t xml:space="preserve"> nécessaire tout au long du parcours professionnel</w:t>
      </w:r>
      <w:r w:rsidR="00A34D6B">
        <w:rPr>
          <w:rFonts w:ascii="Century Gothic" w:hAnsi="Century Gothic"/>
        </w:rPr>
        <w:t>. L’accompagnement</w:t>
      </w:r>
      <w:r w:rsidRPr="006D579C">
        <w:rPr>
          <w:rFonts w:ascii="Century Gothic" w:hAnsi="Century Gothic"/>
        </w:rPr>
        <w:t xml:space="preserve"> </w:t>
      </w:r>
      <w:r w:rsidR="00A34D6B">
        <w:rPr>
          <w:rFonts w:ascii="Century Gothic" w:hAnsi="Century Gothic"/>
        </w:rPr>
        <w:t xml:space="preserve"> par </w:t>
      </w:r>
      <w:r w:rsidRPr="006D579C">
        <w:rPr>
          <w:rFonts w:ascii="Century Gothic" w:hAnsi="Century Gothic"/>
        </w:rPr>
        <w:t xml:space="preserve">un service </w:t>
      </w:r>
      <w:r w:rsidR="00A34D6B">
        <w:rPr>
          <w:rFonts w:ascii="Century Gothic" w:hAnsi="Century Gothic"/>
        </w:rPr>
        <w:t xml:space="preserve">adapté devrait </w:t>
      </w:r>
      <w:r w:rsidR="00C0619B" w:rsidRPr="006D579C">
        <w:rPr>
          <w:rFonts w:ascii="Century Gothic" w:hAnsi="Century Gothic"/>
        </w:rPr>
        <w:t xml:space="preserve">être </w:t>
      </w:r>
      <w:r w:rsidR="00A34D6B">
        <w:rPr>
          <w:rFonts w:ascii="Century Gothic" w:hAnsi="Century Gothic"/>
        </w:rPr>
        <w:t>activé</w:t>
      </w:r>
      <w:r w:rsidRPr="006D579C">
        <w:rPr>
          <w:rFonts w:ascii="Century Gothic" w:hAnsi="Century Gothic"/>
        </w:rPr>
        <w:t xml:space="preserve"> </w:t>
      </w:r>
      <w:r w:rsidR="00A34D6B">
        <w:rPr>
          <w:rFonts w:ascii="Century Gothic" w:hAnsi="Century Gothic"/>
        </w:rPr>
        <w:t>facilement en tant</w:t>
      </w:r>
      <w:r w:rsidRPr="006D579C">
        <w:rPr>
          <w:rFonts w:ascii="Century Gothic" w:hAnsi="Century Gothic"/>
        </w:rPr>
        <w:t xml:space="preserve"> </w:t>
      </w:r>
      <w:r w:rsidR="00A34D6B">
        <w:rPr>
          <w:rFonts w:ascii="Century Gothic" w:hAnsi="Century Gothic"/>
        </w:rPr>
        <w:t xml:space="preserve">que </w:t>
      </w:r>
      <w:r w:rsidRPr="006D579C">
        <w:rPr>
          <w:rFonts w:ascii="Century Gothic" w:hAnsi="Century Gothic"/>
        </w:rPr>
        <w:t xml:space="preserve">de besoin. </w:t>
      </w:r>
    </w:p>
    <w:p w:rsidR="00446175" w:rsidRPr="006D579C" w:rsidRDefault="00446175" w:rsidP="00D00364">
      <w:pPr>
        <w:pStyle w:val="Corpsdetexte"/>
        <w:numPr>
          <w:ilvl w:val="0"/>
          <w:numId w:val="0"/>
        </w:numPr>
        <w:rPr>
          <w:rFonts w:ascii="Century Gothic" w:hAnsi="Century Gothic"/>
          <w:i/>
        </w:rPr>
      </w:pPr>
      <w:r w:rsidRPr="006D579C">
        <w:rPr>
          <w:rFonts w:ascii="Century Gothic" w:hAnsi="Century Gothic"/>
        </w:rPr>
        <w:t xml:space="preserve">Si les données chiffrées disponibles </w:t>
      </w:r>
      <w:r w:rsidR="00C0619B" w:rsidRPr="006D579C">
        <w:rPr>
          <w:rFonts w:ascii="Century Gothic" w:hAnsi="Century Gothic"/>
        </w:rPr>
        <w:t xml:space="preserve">sur l’emploi des personnes handicapées psychiques </w:t>
      </w:r>
      <w:r w:rsidRPr="006D579C">
        <w:rPr>
          <w:rFonts w:ascii="Century Gothic" w:hAnsi="Century Gothic"/>
        </w:rPr>
        <w:t xml:space="preserve">sont rares, elles confirment toutes les difficultés </w:t>
      </w:r>
      <w:r w:rsidR="00B04BA1">
        <w:rPr>
          <w:rFonts w:ascii="Century Gothic" w:hAnsi="Century Gothic"/>
        </w:rPr>
        <w:t>rencontrées. L</w:t>
      </w:r>
      <w:r w:rsidRPr="006D579C">
        <w:rPr>
          <w:rFonts w:ascii="Century Gothic" w:hAnsi="Century Gothic"/>
        </w:rPr>
        <w:t xml:space="preserve">a mission a pu recueillir de très nombreux témoignages des associations et des acteurs qui vont tous dans ce sens. </w:t>
      </w:r>
    </w:p>
    <w:p w:rsidR="00446175" w:rsidRPr="006D579C" w:rsidRDefault="00446175" w:rsidP="00D00364">
      <w:pPr>
        <w:pStyle w:val="Corpsdetexte"/>
        <w:numPr>
          <w:ilvl w:val="0"/>
          <w:numId w:val="0"/>
        </w:numPr>
        <w:rPr>
          <w:rFonts w:ascii="Century Gothic" w:hAnsi="Century Gothic"/>
        </w:rPr>
      </w:pPr>
      <w:r w:rsidRPr="006D579C">
        <w:rPr>
          <w:rFonts w:ascii="Century Gothic" w:hAnsi="Century Gothic"/>
        </w:rPr>
        <w:t>Selon un rapport de l’IGAS paru en 2011 : « </w:t>
      </w:r>
      <w:r w:rsidRPr="006D579C">
        <w:rPr>
          <w:rFonts w:ascii="Century Gothic" w:hAnsi="Century Gothic"/>
          <w:i/>
        </w:rPr>
        <w:t>Il y aurait entre 9000 et 30 000 demandeurs d’emploi avec un handicap psychique ou concernés par des démarches d’insertion professionnelle, 8 % des personnes handicapées psychiques seraient accueillies par Cap emploi, et moins de 5% feraient l’objet d’un placement en emploi</w:t>
      </w:r>
      <w:r w:rsidR="00201A88" w:rsidRPr="006D579C">
        <w:rPr>
          <w:rFonts w:ascii="Century Gothic" w:hAnsi="Century Gothic"/>
          <w:i/>
          <w:vertAlign w:val="superscript"/>
        </w:rPr>
        <w:footnoteReference w:id="28"/>
      </w:r>
      <w:r w:rsidR="00967009">
        <w:rPr>
          <w:rFonts w:ascii="Century Gothic" w:hAnsi="Century Gothic"/>
          <w:i/>
        </w:rPr>
        <w:t xml:space="preserve"> </w:t>
      </w:r>
      <w:r w:rsidR="00B6271F" w:rsidRPr="006D579C">
        <w:rPr>
          <w:rFonts w:ascii="Century Gothic" w:hAnsi="Century Gothic"/>
          <w:i/>
        </w:rPr>
        <w:t>»</w:t>
      </w:r>
      <w:r w:rsidRPr="006D579C">
        <w:rPr>
          <w:rFonts w:ascii="Century Gothic" w:hAnsi="Century Gothic"/>
          <w:i/>
        </w:rPr>
        <w:t>.</w:t>
      </w:r>
    </w:p>
    <w:p w:rsidR="00446175" w:rsidRPr="006D579C" w:rsidRDefault="00446175" w:rsidP="000F624C">
      <w:pPr>
        <w:pStyle w:val="Corpsdetexte"/>
        <w:numPr>
          <w:ilvl w:val="0"/>
          <w:numId w:val="0"/>
        </w:numPr>
        <w:rPr>
          <w:rFonts w:ascii="Century Gothic" w:hAnsi="Century Gothic"/>
          <w:i/>
        </w:rPr>
      </w:pPr>
      <w:r w:rsidRPr="006D579C">
        <w:rPr>
          <w:rFonts w:ascii="Century Gothic" w:hAnsi="Century Gothic"/>
          <w:i/>
        </w:rPr>
        <w:t xml:space="preserve"> «</w:t>
      </w:r>
      <w:r w:rsidR="00742673">
        <w:rPr>
          <w:rFonts w:ascii="Century Gothic" w:hAnsi="Century Gothic"/>
          <w:i/>
        </w:rPr>
        <w:t xml:space="preserve"> </w:t>
      </w:r>
      <w:r w:rsidRPr="006D579C">
        <w:rPr>
          <w:rFonts w:ascii="Century Gothic" w:hAnsi="Century Gothic"/>
          <w:i/>
        </w:rPr>
        <w:t>Parmi les bénéficiaires de minima sociaux, les personnes handicapées psychiques et mentales représentent 72% des allocataires de l’AAH vivant à domicile. Outre des limitations fonctionnelles intellectuelles, cognitives ou psychiques (ICP) importantes, un tiers d’entre elles rencontrent également d’autres limitations, soit sensorielles ou motrices</w:t>
      </w:r>
      <w:r w:rsidRPr="006D579C">
        <w:rPr>
          <w:rFonts w:ascii="Century Gothic" w:hAnsi="Century Gothic"/>
          <w:i/>
          <w:vertAlign w:val="superscript"/>
        </w:rPr>
        <w:footnoteReference w:id="29"/>
      </w:r>
      <w:r w:rsidR="00742673">
        <w:rPr>
          <w:rFonts w:ascii="Century Gothic" w:hAnsi="Century Gothic"/>
          <w:i/>
        </w:rPr>
        <w:t xml:space="preserve"> </w:t>
      </w:r>
      <w:r w:rsidRPr="006D579C">
        <w:rPr>
          <w:rFonts w:ascii="Century Gothic" w:hAnsi="Century Gothic"/>
          <w:i/>
        </w:rPr>
        <w:t xml:space="preserve">». </w:t>
      </w:r>
    </w:p>
    <w:p w:rsidR="00446175" w:rsidRPr="006D579C" w:rsidRDefault="00446175" w:rsidP="000F624C">
      <w:pPr>
        <w:pStyle w:val="Corpsdetexte"/>
        <w:numPr>
          <w:ilvl w:val="0"/>
          <w:numId w:val="0"/>
        </w:numPr>
        <w:rPr>
          <w:rFonts w:ascii="Century Gothic" w:hAnsi="Century Gothic"/>
          <w:i/>
        </w:rPr>
      </w:pPr>
      <w:r w:rsidRPr="006D579C">
        <w:rPr>
          <w:rFonts w:ascii="Century Gothic" w:hAnsi="Century Gothic"/>
        </w:rPr>
        <w:t>Même lorsqu’elles sont en emploi, les personnes ayant des troubles mentaux ont de</w:t>
      </w:r>
      <w:r w:rsidR="00BB532D" w:rsidRPr="006D579C">
        <w:rPr>
          <w:rFonts w:ascii="Century Gothic" w:hAnsi="Century Gothic"/>
        </w:rPr>
        <w:t xml:space="preserve"> plus grandes difficultés que les </w:t>
      </w:r>
      <w:r w:rsidRPr="006D579C">
        <w:rPr>
          <w:rFonts w:ascii="Century Gothic" w:hAnsi="Century Gothic"/>
        </w:rPr>
        <w:t xml:space="preserve">autres à s’y maintenir. Ce qui est </w:t>
      </w:r>
      <w:r w:rsidR="00BB532D" w:rsidRPr="006D579C">
        <w:rPr>
          <w:rFonts w:ascii="Century Gothic" w:hAnsi="Century Gothic"/>
        </w:rPr>
        <w:t xml:space="preserve">observé </w:t>
      </w:r>
      <w:r w:rsidRPr="006D579C">
        <w:rPr>
          <w:rFonts w:ascii="Century Gothic" w:hAnsi="Century Gothic"/>
        </w:rPr>
        <w:t>par les acteurs et experts de ce type de handicap se trouve confirmé par différentes études, dont dernièrement l’enquête de la DREES</w:t>
      </w:r>
      <w:r w:rsidRPr="006D579C">
        <w:rPr>
          <w:rFonts w:ascii="Century Gothic" w:hAnsi="Century Gothic"/>
          <w:vertAlign w:val="superscript"/>
        </w:rPr>
        <w:footnoteReference w:id="30"/>
      </w:r>
      <w:r w:rsidR="00E15891">
        <w:rPr>
          <w:rFonts w:ascii="Century Gothic" w:hAnsi="Century Gothic"/>
        </w:rPr>
        <w:t xml:space="preserve"> </w:t>
      </w:r>
      <w:r w:rsidRPr="006D579C">
        <w:rPr>
          <w:rFonts w:ascii="Century Gothic" w:hAnsi="Century Gothic"/>
        </w:rPr>
        <w:t>indique qu’ « </w:t>
      </w:r>
      <w:r w:rsidRPr="006D579C">
        <w:rPr>
          <w:rFonts w:ascii="Century Gothic" w:hAnsi="Century Gothic"/>
          <w:i/>
        </w:rPr>
        <w:t xml:space="preserve">environ 12% des femmes et 6% des hommes âgés de 30 à 55 ans, qui travaillaient en 2006, déclarent souffrir au moins d’un trouble mental (trouble anxieux généralisé ou épisode dépressif caractérisé) » </w:t>
      </w:r>
      <w:r w:rsidRPr="006D579C">
        <w:rPr>
          <w:rFonts w:ascii="Century Gothic" w:hAnsi="Century Gothic"/>
        </w:rPr>
        <w:t xml:space="preserve">et constate que le maintien dans l’emploi est moins fréquent pour la population déclarant des troubles mentaux : </w:t>
      </w:r>
      <w:r w:rsidRPr="006D579C">
        <w:rPr>
          <w:rFonts w:ascii="Century Gothic" w:hAnsi="Century Gothic"/>
          <w:i/>
        </w:rPr>
        <w:t xml:space="preserve">« (…), 86% des femmes et 82% des hommes porteurs de ces troubles ont conservé une activité professionnelle en 2010, contre respectivement 92% et 93% des personnes n’en déclarant pas.». </w:t>
      </w:r>
    </w:p>
    <w:p w:rsidR="00446175" w:rsidRPr="006D579C" w:rsidRDefault="00446175" w:rsidP="000F624C">
      <w:pPr>
        <w:pStyle w:val="Corpsdetexte"/>
        <w:numPr>
          <w:ilvl w:val="0"/>
          <w:numId w:val="0"/>
        </w:numPr>
        <w:rPr>
          <w:rFonts w:ascii="Century Gothic" w:hAnsi="Century Gothic"/>
        </w:rPr>
      </w:pPr>
      <w:r w:rsidRPr="006D579C">
        <w:rPr>
          <w:rFonts w:ascii="Century Gothic" w:hAnsi="Century Gothic"/>
        </w:rPr>
        <w:lastRenderedPageBreak/>
        <w:t>De son côté, la direction de l'évaluation et de la prospective de l’AGEFIPH a réalisé une focale sur les taux de pérennité des emplois des personnes handicapées psychiques et mentales et ayant reçu une aide entre 2009 et 2011 (enquêtes réalisées en 2012 et en 2013)</w:t>
      </w:r>
      <w:r w:rsidRPr="006D579C">
        <w:rPr>
          <w:rFonts w:ascii="Century Gothic" w:hAnsi="Century Gothic"/>
          <w:vertAlign w:val="superscript"/>
        </w:rPr>
        <w:footnoteReference w:id="31"/>
      </w:r>
      <w:r w:rsidRPr="006D579C">
        <w:rPr>
          <w:rFonts w:ascii="Century Gothic" w:hAnsi="Century Gothic"/>
        </w:rPr>
        <w:t>. Compte tenu du faible nombre de personnes concernées -</w:t>
      </w:r>
      <w:r w:rsidR="001325D2">
        <w:rPr>
          <w:rFonts w:ascii="Century Gothic" w:hAnsi="Century Gothic"/>
        </w:rPr>
        <w:t xml:space="preserve"> </w:t>
      </w:r>
      <w:r w:rsidRPr="006D579C">
        <w:rPr>
          <w:rFonts w:ascii="Century Gothic" w:hAnsi="Century Gothic"/>
        </w:rPr>
        <w:t>459 au total</w:t>
      </w:r>
      <w:r w:rsidR="001325D2">
        <w:rPr>
          <w:rFonts w:ascii="Century Gothic" w:hAnsi="Century Gothic"/>
        </w:rPr>
        <w:t xml:space="preserve"> -</w:t>
      </w:r>
      <w:r w:rsidRPr="006D579C">
        <w:rPr>
          <w:rFonts w:ascii="Century Gothic" w:hAnsi="Century Gothic"/>
        </w:rPr>
        <w:t xml:space="preserve"> les résultats de l’enquête 2009 et celle de 2011 ont été agrégés. </w:t>
      </w:r>
    </w:p>
    <w:p w:rsidR="00446175" w:rsidRPr="006D579C" w:rsidRDefault="00446175" w:rsidP="00AD6550">
      <w:pPr>
        <w:pStyle w:val="Corpsdetexte"/>
        <w:numPr>
          <w:ilvl w:val="0"/>
          <w:numId w:val="0"/>
        </w:numPr>
        <w:rPr>
          <w:rFonts w:ascii="Century Gothic" w:hAnsi="Century Gothic"/>
        </w:rPr>
      </w:pPr>
      <w:r w:rsidRPr="006D579C">
        <w:rPr>
          <w:rFonts w:ascii="Century Gothic" w:hAnsi="Century Gothic"/>
        </w:rPr>
        <w:t>Pour tous les types de handicap, le taux de pérennité à 12 mois est de 86% pour les bénéficiaires d’une aide, les résultats sont très proches de cette moyenne pour le handicap mental (85%) et le handicap psyc</w:t>
      </w:r>
      <w:r w:rsidR="00934E55">
        <w:rPr>
          <w:rFonts w:ascii="Century Gothic" w:hAnsi="Century Gothic"/>
        </w:rPr>
        <w:t xml:space="preserve">hique (84%). </w:t>
      </w:r>
      <w:r w:rsidRPr="006D579C">
        <w:rPr>
          <w:rFonts w:ascii="Century Gothic" w:hAnsi="Century Gothic"/>
        </w:rPr>
        <w:t xml:space="preserve"> </w:t>
      </w:r>
      <w:r w:rsidR="00934E55">
        <w:rPr>
          <w:rFonts w:ascii="Century Gothic" w:hAnsi="Century Gothic"/>
        </w:rPr>
        <w:t xml:space="preserve">À </w:t>
      </w:r>
      <w:r w:rsidRPr="006D579C">
        <w:rPr>
          <w:rFonts w:ascii="Century Gothic" w:hAnsi="Century Gothic"/>
        </w:rPr>
        <w:t>24 mois, le taux de pérennité n’est plus que de 70% pour l’ensemble des bénéficiaires et s’il est de 73% pour le handicap mental, il n’est que de 61% pour le handicap psychique.</w:t>
      </w:r>
    </w:p>
    <w:p w:rsidR="00446175" w:rsidRPr="006D579C" w:rsidRDefault="00446175" w:rsidP="00AD6550">
      <w:pPr>
        <w:pStyle w:val="Corpsdetexte"/>
        <w:numPr>
          <w:ilvl w:val="0"/>
          <w:numId w:val="0"/>
        </w:numPr>
        <w:rPr>
          <w:rFonts w:ascii="Century Gothic" w:hAnsi="Century Gothic"/>
        </w:rPr>
      </w:pPr>
      <w:r w:rsidRPr="006D579C">
        <w:rPr>
          <w:rFonts w:ascii="Century Gothic" w:hAnsi="Century Gothic"/>
        </w:rPr>
        <w:t xml:space="preserve">Ces chiffres prudemment analysés par l’AGEFIPH confirment toutefois les difficultés particulières des personnes en situation de handicap psychique à se maintenir dans la durée en emploi. </w:t>
      </w:r>
    </w:p>
    <w:p w:rsidR="00446175" w:rsidRPr="006D579C" w:rsidRDefault="00446175" w:rsidP="00AD6550">
      <w:pPr>
        <w:pStyle w:val="Corpsdetexte"/>
        <w:numPr>
          <w:ilvl w:val="0"/>
          <w:numId w:val="0"/>
        </w:numPr>
        <w:rPr>
          <w:rFonts w:ascii="Century Gothic" w:hAnsi="Century Gothic"/>
        </w:rPr>
      </w:pPr>
      <w:r w:rsidRPr="006D579C">
        <w:rPr>
          <w:rFonts w:ascii="Century Gothic" w:hAnsi="Century Gothic"/>
        </w:rPr>
        <w:t xml:space="preserve">En dépit de tous ces constats qui établissent </w:t>
      </w:r>
      <w:r w:rsidR="00BB532D" w:rsidRPr="006D579C">
        <w:rPr>
          <w:rFonts w:ascii="Century Gothic" w:hAnsi="Century Gothic"/>
        </w:rPr>
        <w:t xml:space="preserve">sur des bases solides </w:t>
      </w:r>
      <w:r w:rsidRPr="006D579C">
        <w:rPr>
          <w:rFonts w:ascii="Century Gothic" w:hAnsi="Century Gothic"/>
        </w:rPr>
        <w:t>les besoins</w:t>
      </w:r>
      <w:r w:rsidR="00BB532D" w:rsidRPr="006D579C">
        <w:rPr>
          <w:rFonts w:ascii="Century Gothic" w:hAnsi="Century Gothic"/>
        </w:rPr>
        <w:t xml:space="preserve"> d</w:t>
      </w:r>
      <w:r w:rsidRPr="006D579C">
        <w:rPr>
          <w:rFonts w:ascii="Century Gothic" w:hAnsi="Century Gothic"/>
        </w:rPr>
        <w:t xml:space="preserve">es </w:t>
      </w:r>
      <w:r w:rsidR="00BB532D" w:rsidRPr="006D579C">
        <w:rPr>
          <w:rFonts w:ascii="Century Gothic" w:hAnsi="Century Gothic"/>
        </w:rPr>
        <w:t>personnes handicapées psychique</w:t>
      </w:r>
      <w:r w:rsidR="009738BA" w:rsidRPr="006D579C">
        <w:rPr>
          <w:rFonts w:ascii="Century Gothic" w:hAnsi="Century Gothic"/>
        </w:rPr>
        <w:t>s</w:t>
      </w:r>
      <w:r w:rsidR="00BB532D" w:rsidRPr="006D579C">
        <w:rPr>
          <w:rFonts w:ascii="Century Gothic" w:hAnsi="Century Gothic"/>
        </w:rPr>
        <w:t>, elles</w:t>
      </w:r>
      <w:r w:rsidRPr="006D579C">
        <w:rPr>
          <w:rFonts w:ascii="Century Gothic" w:hAnsi="Century Gothic"/>
        </w:rPr>
        <w:t xml:space="preserve"> sont très peu suivies par les SAMETH (environ 2% de</w:t>
      </w:r>
      <w:r w:rsidR="003E55B1">
        <w:rPr>
          <w:rFonts w:ascii="Century Gothic" w:hAnsi="Century Gothic"/>
        </w:rPr>
        <w:t>s personnes prises en charge). À</w:t>
      </w:r>
      <w:r w:rsidRPr="006D579C">
        <w:rPr>
          <w:rFonts w:ascii="Century Gothic" w:hAnsi="Century Gothic"/>
        </w:rPr>
        <w:t xml:space="preserve"> ce jour, aucun élément ne permet de percevoir une évolution significative</w:t>
      </w:r>
      <w:r w:rsidR="00BB532D" w:rsidRPr="006D579C">
        <w:rPr>
          <w:rFonts w:ascii="Century Gothic" w:hAnsi="Century Gothic"/>
        </w:rPr>
        <w:t xml:space="preserve"> sur ce point</w:t>
      </w:r>
      <w:r w:rsidRPr="006D579C">
        <w:rPr>
          <w:rFonts w:ascii="Century Gothic" w:hAnsi="Century Gothic"/>
        </w:rPr>
        <w:t>.</w:t>
      </w:r>
    </w:p>
    <w:p w:rsidR="00765D23" w:rsidRPr="006D579C" w:rsidRDefault="00B233D8" w:rsidP="00957A55">
      <w:pPr>
        <w:pStyle w:val="Corpsdetexte"/>
        <w:numPr>
          <w:ilvl w:val="0"/>
          <w:numId w:val="0"/>
        </w:numPr>
        <w:rPr>
          <w:rFonts w:ascii="Century Gothic" w:hAnsi="Century Gothic"/>
        </w:rPr>
      </w:pPr>
      <w:r w:rsidRPr="006D579C">
        <w:rPr>
          <w:rFonts w:ascii="Century Gothic" w:hAnsi="Century Gothic"/>
        </w:rPr>
        <w:t xml:space="preserve">Sur les </w:t>
      </w:r>
      <w:r w:rsidR="00CC3108" w:rsidRPr="006D579C">
        <w:rPr>
          <w:rFonts w:ascii="Century Gothic" w:hAnsi="Century Gothic"/>
        </w:rPr>
        <w:t>quelques</w:t>
      </w:r>
      <w:r w:rsidR="009D7999" w:rsidRPr="006D579C">
        <w:rPr>
          <w:rFonts w:ascii="Century Gothic" w:hAnsi="Century Gothic"/>
        </w:rPr>
        <w:t xml:space="preserve"> </w:t>
      </w:r>
      <w:r w:rsidR="00CC3108" w:rsidRPr="006D579C">
        <w:rPr>
          <w:rFonts w:ascii="Century Gothic" w:hAnsi="Century Gothic"/>
        </w:rPr>
        <w:t>deux</w:t>
      </w:r>
      <w:r w:rsidRPr="006D579C">
        <w:rPr>
          <w:rFonts w:ascii="Century Gothic" w:hAnsi="Century Gothic"/>
        </w:rPr>
        <w:t xml:space="preserve"> millions de personnes qui bénéficient de l’obligation d’emploi, 13% environ auraient un handicap psychique</w:t>
      </w:r>
      <w:r w:rsidRPr="006D579C">
        <w:rPr>
          <w:rStyle w:val="Appelnotedebasdep"/>
          <w:rFonts w:ascii="Century Gothic" w:hAnsi="Century Gothic"/>
        </w:rPr>
        <w:footnoteReference w:id="32"/>
      </w:r>
      <w:r w:rsidRPr="006D579C">
        <w:rPr>
          <w:rFonts w:ascii="Century Gothic" w:hAnsi="Century Gothic"/>
        </w:rPr>
        <w:t xml:space="preserve">. </w:t>
      </w:r>
      <w:r w:rsidR="001954F3" w:rsidRPr="006D579C">
        <w:rPr>
          <w:rFonts w:ascii="Century Gothic" w:hAnsi="Century Gothic"/>
        </w:rPr>
        <w:t>En 2013, les financements de l’AGEFIPH pour les personnes handicapées psychiques se sont établis ainsi :</w:t>
      </w:r>
    </w:p>
    <w:p w:rsidR="00CC3108" w:rsidRPr="006D579C" w:rsidRDefault="00765D23" w:rsidP="00E5061D">
      <w:pPr>
        <w:pStyle w:val="Corpsdetexte"/>
        <w:numPr>
          <w:ilvl w:val="0"/>
          <w:numId w:val="0"/>
        </w:numPr>
        <w:ind w:left="709" w:firstLine="709"/>
        <w:rPr>
          <w:rFonts w:ascii="Century Gothic" w:hAnsi="Century Gothic"/>
        </w:rPr>
      </w:pPr>
      <w:r w:rsidRPr="006D579C">
        <w:rPr>
          <w:rFonts w:ascii="Century Gothic" w:hAnsi="Century Gothic"/>
        </w:rPr>
        <w:t>-</w:t>
      </w:r>
      <w:r w:rsidR="003C3E7C" w:rsidRPr="006D579C">
        <w:rPr>
          <w:rFonts w:ascii="Century Gothic" w:hAnsi="Century Gothic"/>
        </w:rPr>
        <w:t xml:space="preserve"> </w:t>
      </w:r>
      <w:r w:rsidR="00927DC2" w:rsidRPr="006D579C">
        <w:rPr>
          <w:rFonts w:ascii="Century Gothic" w:hAnsi="Century Gothic"/>
        </w:rPr>
        <w:t xml:space="preserve">6159 </w:t>
      </w:r>
      <w:r w:rsidR="00E72661" w:rsidRPr="006D579C">
        <w:rPr>
          <w:rFonts w:ascii="Century Gothic" w:hAnsi="Century Gothic"/>
        </w:rPr>
        <w:t xml:space="preserve">nouvelles </w:t>
      </w:r>
      <w:r w:rsidR="00927DC2" w:rsidRPr="006D579C">
        <w:rPr>
          <w:rFonts w:ascii="Century Gothic" w:hAnsi="Century Gothic"/>
        </w:rPr>
        <w:t>personnes handicapé</w:t>
      </w:r>
      <w:r w:rsidR="00B571AB" w:rsidRPr="006D579C">
        <w:rPr>
          <w:rFonts w:ascii="Century Gothic" w:hAnsi="Century Gothic"/>
        </w:rPr>
        <w:t>es</w:t>
      </w:r>
      <w:r w:rsidR="00F127A3" w:rsidRPr="006D579C">
        <w:rPr>
          <w:rFonts w:ascii="Century Gothic" w:hAnsi="Century Gothic"/>
        </w:rPr>
        <w:t xml:space="preserve"> </w:t>
      </w:r>
      <w:r w:rsidR="00E72661" w:rsidRPr="006D579C">
        <w:rPr>
          <w:rFonts w:ascii="Century Gothic" w:hAnsi="Century Gothic"/>
        </w:rPr>
        <w:t>psychiques ont été prises en charge par le réseau Cap emploi </w:t>
      </w:r>
      <w:r w:rsidR="00B233D8" w:rsidRPr="006D579C">
        <w:rPr>
          <w:rFonts w:ascii="Century Gothic" w:hAnsi="Century Gothic"/>
        </w:rPr>
        <w:t>soit 8% de l’ensemble des nouvelles personnes accompagnées</w:t>
      </w:r>
      <w:r w:rsidR="00CC3108" w:rsidRPr="006D579C">
        <w:rPr>
          <w:rFonts w:ascii="Century Gothic" w:hAnsi="Century Gothic"/>
        </w:rPr>
        <w:t> :</w:t>
      </w:r>
    </w:p>
    <w:p w:rsidR="00CC3108" w:rsidRPr="006D579C" w:rsidRDefault="00E72661" w:rsidP="00E5061D">
      <w:pPr>
        <w:pStyle w:val="Corpsdetexte"/>
        <w:numPr>
          <w:ilvl w:val="0"/>
          <w:numId w:val="0"/>
        </w:numPr>
        <w:ind w:firstLine="709"/>
        <w:rPr>
          <w:rFonts w:ascii="Century Gothic" w:hAnsi="Century Gothic"/>
        </w:rPr>
      </w:pPr>
      <w:r w:rsidRPr="006D579C">
        <w:rPr>
          <w:rFonts w:ascii="Century Gothic" w:hAnsi="Century Gothic"/>
        </w:rPr>
        <w:t xml:space="preserve"> </w:t>
      </w:r>
      <w:r w:rsidR="00CC3108" w:rsidRPr="006D579C">
        <w:rPr>
          <w:rFonts w:ascii="Century Gothic" w:hAnsi="Century Gothic"/>
        </w:rPr>
        <w:tab/>
      </w:r>
      <w:r w:rsidR="00B233D8" w:rsidRPr="006D579C">
        <w:rPr>
          <w:rFonts w:ascii="Century Gothic" w:hAnsi="Century Gothic"/>
        </w:rPr>
        <w:t>-</w:t>
      </w:r>
      <w:r w:rsidR="00E5061D">
        <w:rPr>
          <w:rFonts w:ascii="Century Gothic" w:hAnsi="Century Gothic"/>
        </w:rPr>
        <w:t xml:space="preserve"> </w:t>
      </w:r>
      <w:r w:rsidRPr="006D579C">
        <w:rPr>
          <w:rFonts w:ascii="Century Gothic" w:hAnsi="Century Gothic"/>
        </w:rPr>
        <w:t>2695 personnes souffrant d’un handicap psychique ont été placées en emploi</w:t>
      </w:r>
      <w:r w:rsidR="00B233D8" w:rsidRPr="006D579C">
        <w:rPr>
          <w:rFonts w:ascii="Century Gothic" w:hAnsi="Century Gothic"/>
        </w:rPr>
        <w:t xml:space="preserve"> soit environ 6%</w:t>
      </w:r>
      <w:r w:rsidR="00757375" w:rsidRPr="006D579C">
        <w:rPr>
          <w:rFonts w:ascii="Century Gothic" w:hAnsi="Century Gothic"/>
        </w:rPr>
        <w:t xml:space="preserve"> </w:t>
      </w:r>
      <w:r w:rsidR="00765D23" w:rsidRPr="006D579C">
        <w:rPr>
          <w:rFonts w:ascii="Century Gothic" w:hAnsi="Century Gothic"/>
        </w:rPr>
        <w:t>des personnes placées</w:t>
      </w:r>
      <w:r w:rsidR="00E5061D">
        <w:rPr>
          <w:rFonts w:ascii="Century Gothic" w:hAnsi="Century Gothic"/>
        </w:rPr>
        <w:t xml:space="preserve"> </w:t>
      </w:r>
      <w:r w:rsidRPr="006D579C">
        <w:rPr>
          <w:rFonts w:ascii="Century Gothic" w:hAnsi="Century Gothic"/>
        </w:rPr>
        <w:t xml:space="preserve">; </w:t>
      </w:r>
    </w:p>
    <w:p w:rsidR="008A0494" w:rsidRPr="006D579C" w:rsidRDefault="00E5061D" w:rsidP="00E5061D">
      <w:pPr>
        <w:pStyle w:val="Corpsdetexte"/>
        <w:numPr>
          <w:ilvl w:val="0"/>
          <w:numId w:val="0"/>
        </w:numPr>
        <w:ind w:left="709" w:firstLine="709"/>
        <w:rPr>
          <w:rFonts w:ascii="Century Gothic" w:hAnsi="Century Gothic"/>
        </w:rPr>
      </w:pPr>
      <w:r>
        <w:rPr>
          <w:rFonts w:ascii="Century Gothic" w:hAnsi="Century Gothic"/>
        </w:rPr>
        <w:t xml:space="preserve">- </w:t>
      </w:r>
      <w:r w:rsidR="00E72661" w:rsidRPr="006D579C">
        <w:rPr>
          <w:rFonts w:ascii="Century Gothic" w:hAnsi="Century Gothic"/>
        </w:rPr>
        <w:t xml:space="preserve">10 547 </w:t>
      </w:r>
      <w:r w:rsidR="00765D23" w:rsidRPr="006D579C">
        <w:rPr>
          <w:rFonts w:ascii="Century Gothic" w:hAnsi="Century Gothic"/>
        </w:rPr>
        <w:t xml:space="preserve">personnes ont bénéficié </w:t>
      </w:r>
      <w:r w:rsidR="00E72661" w:rsidRPr="006D579C">
        <w:rPr>
          <w:rFonts w:ascii="Century Gothic" w:hAnsi="Century Gothic"/>
        </w:rPr>
        <w:t xml:space="preserve">d’une </w:t>
      </w:r>
      <w:r w:rsidR="00B233D8" w:rsidRPr="006D579C">
        <w:rPr>
          <w:rFonts w:ascii="Century Gothic" w:hAnsi="Century Gothic"/>
        </w:rPr>
        <w:t xml:space="preserve">des </w:t>
      </w:r>
      <w:r w:rsidR="00E72661" w:rsidRPr="006D579C">
        <w:rPr>
          <w:rFonts w:ascii="Century Gothic" w:hAnsi="Century Gothic"/>
        </w:rPr>
        <w:t>prestation</w:t>
      </w:r>
      <w:r w:rsidR="00B233D8" w:rsidRPr="006D579C">
        <w:rPr>
          <w:rFonts w:ascii="Century Gothic" w:hAnsi="Century Gothic"/>
        </w:rPr>
        <w:t>s</w:t>
      </w:r>
      <w:r w:rsidR="00E72661" w:rsidRPr="006D579C">
        <w:rPr>
          <w:rFonts w:ascii="Century Gothic" w:hAnsi="Century Gothic"/>
        </w:rPr>
        <w:t xml:space="preserve"> ponctuelle</w:t>
      </w:r>
      <w:r w:rsidR="00B233D8" w:rsidRPr="006D579C">
        <w:rPr>
          <w:rFonts w:ascii="Century Gothic" w:hAnsi="Century Gothic"/>
        </w:rPr>
        <w:t>s</w:t>
      </w:r>
      <w:r w:rsidR="00E72661" w:rsidRPr="006D579C">
        <w:rPr>
          <w:rFonts w:ascii="Century Gothic" w:hAnsi="Century Gothic"/>
        </w:rPr>
        <w:t xml:space="preserve"> spécifique</w:t>
      </w:r>
      <w:r w:rsidR="00B233D8" w:rsidRPr="006D579C">
        <w:rPr>
          <w:rFonts w:ascii="Century Gothic" w:hAnsi="Century Gothic"/>
        </w:rPr>
        <w:t>s</w:t>
      </w:r>
      <w:r w:rsidR="00E72661" w:rsidRPr="006D579C">
        <w:rPr>
          <w:rFonts w:ascii="Century Gothic" w:hAnsi="Century Gothic"/>
        </w:rPr>
        <w:t xml:space="preserve"> (PPS) dédiée</w:t>
      </w:r>
      <w:r w:rsidR="00B233D8" w:rsidRPr="006D579C">
        <w:rPr>
          <w:rFonts w:ascii="Century Gothic" w:hAnsi="Century Gothic"/>
        </w:rPr>
        <w:t>s</w:t>
      </w:r>
      <w:r w:rsidR="00E72661" w:rsidRPr="006D579C">
        <w:rPr>
          <w:rFonts w:ascii="Century Gothic" w:hAnsi="Century Gothic"/>
        </w:rPr>
        <w:t xml:space="preserve"> au handicap psychique</w:t>
      </w:r>
      <w:r>
        <w:rPr>
          <w:rFonts w:ascii="Century Gothic" w:hAnsi="Century Gothic"/>
        </w:rPr>
        <w:t xml:space="preserve"> </w:t>
      </w:r>
      <w:r w:rsidR="00E72661" w:rsidRPr="006D579C">
        <w:rPr>
          <w:rFonts w:ascii="Century Gothic" w:hAnsi="Century Gothic"/>
        </w:rPr>
        <w:t xml:space="preserve">; </w:t>
      </w:r>
    </w:p>
    <w:p w:rsidR="00E72661" w:rsidRDefault="00B233D8" w:rsidP="00CC3108">
      <w:pPr>
        <w:ind w:left="709" w:firstLine="709"/>
        <w:rPr>
          <w:rFonts w:ascii="Century Gothic" w:hAnsi="Century Gothic"/>
        </w:rPr>
      </w:pPr>
      <w:r w:rsidRPr="006D579C">
        <w:rPr>
          <w:rFonts w:ascii="Century Gothic" w:hAnsi="Century Gothic"/>
        </w:rPr>
        <w:t>-</w:t>
      </w:r>
      <w:r w:rsidR="00E5061D">
        <w:rPr>
          <w:rFonts w:ascii="Century Gothic" w:hAnsi="Century Gothic"/>
        </w:rPr>
        <w:t xml:space="preserve"> </w:t>
      </w:r>
      <w:r w:rsidR="00E72661" w:rsidRPr="006D579C">
        <w:rPr>
          <w:rFonts w:ascii="Century Gothic" w:hAnsi="Century Gothic"/>
        </w:rPr>
        <w:t>292 personnes ont été maintenues dans leur emploi</w:t>
      </w:r>
      <w:r w:rsidR="001954F3" w:rsidRPr="006D579C">
        <w:rPr>
          <w:rFonts w:ascii="Century Gothic" w:hAnsi="Century Gothic"/>
        </w:rPr>
        <w:t>, ce qui représente</w:t>
      </w:r>
      <w:r w:rsidRPr="006D579C">
        <w:rPr>
          <w:rFonts w:ascii="Century Gothic" w:hAnsi="Century Gothic"/>
        </w:rPr>
        <w:t xml:space="preserve"> 2% des personnes accompagnées par les S</w:t>
      </w:r>
      <w:r w:rsidR="00F71109" w:rsidRPr="006D579C">
        <w:rPr>
          <w:rFonts w:ascii="Century Gothic" w:hAnsi="Century Gothic"/>
        </w:rPr>
        <w:t xml:space="preserve">AMETH </w:t>
      </w:r>
      <w:r w:rsidRPr="006D579C">
        <w:rPr>
          <w:rFonts w:ascii="Century Gothic" w:hAnsi="Century Gothic"/>
        </w:rPr>
        <w:t>et 1,7% des maintiens réussis</w:t>
      </w:r>
      <w:r w:rsidR="00E72661" w:rsidRPr="006D579C">
        <w:rPr>
          <w:rStyle w:val="Appelnotedebasdep"/>
          <w:rFonts w:ascii="Century Gothic" w:hAnsi="Century Gothic"/>
        </w:rPr>
        <w:footnoteReference w:id="33"/>
      </w:r>
      <w:r w:rsidR="00E72661" w:rsidRPr="006D579C">
        <w:rPr>
          <w:rFonts w:ascii="Century Gothic" w:hAnsi="Century Gothic"/>
        </w:rPr>
        <w:t xml:space="preserve">. </w:t>
      </w:r>
    </w:p>
    <w:p w:rsidR="00065E87" w:rsidRDefault="00065E87" w:rsidP="00CC3108">
      <w:pPr>
        <w:ind w:left="709" w:firstLine="709"/>
        <w:rPr>
          <w:rFonts w:ascii="Century Gothic" w:hAnsi="Century Gothic"/>
        </w:rPr>
      </w:pPr>
    </w:p>
    <w:p w:rsidR="00065E87" w:rsidRDefault="00065E87" w:rsidP="00CC3108">
      <w:pPr>
        <w:ind w:left="709" w:firstLine="709"/>
        <w:rPr>
          <w:rFonts w:ascii="Century Gothic" w:hAnsi="Century Gothic"/>
        </w:rPr>
      </w:pPr>
    </w:p>
    <w:p w:rsidR="00065E87" w:rsidRDefault="00065E87" w:rsidP="00CC3108">
      <w:pPr>
        <w:ind w:left="709" w:firstLine="709"/>
        <w:rPr>
          <w:rFonts w:ascii="Century Gothic" w:hAnsi="Century Gothic"/>
        </w:rPr>
      </w:pPr>
    </w:p>
    <w:p w:rsidR="00065E87" w:rsidRDefault="00065E87" w:rsidP="00CC3108">
      <w:pPr>
        <w:ind w:left="709" w:firstLine="709"/>
        <w:rPr>
          <w:rFonts w:ascii="Century Gothic" w:hAnsi="Century Gothic"/>
        </w:rPr>
      </w:pPr>
    </w:p>
    <w:p w:rsidR="00065E87" w:rsidRDefault="00065E87" w:rsidP="00CC3108">
      <w:pPr>
        <w:ind w:left="709" w:firstLine="709"/>
        <w:rPr>
          <w:rFonts w:ascii="Century Gothic" w:hAnsi="Century Gothic"/>
        </w:rPr>
      </w:pPr>
    </w:p>
    <w:p w:rsidR="00065E87" w:rsidRDefault="00065E87" w:rsidP="00CC3108">
      <w:pPr>
        <w:ind w:left="709" w:firstLine="709"/>
        <w:rPr>
          <w:rFonts w:ascii="Century Gothic" w:hAnsi="Century Gothic"/>
        </w:rPr>
      </w:pPr>
    </w:p>
    <w:p w:rsidR="00065E87" w:rsidRDefault="00065E87" w:rsidP="00CC3108">
      <w:pPr>
        <w:ind w:left="709" w:firstLine="709"/>
        <w:rPr>
          <w:rFonts w:ascii="Century Gothic" w:hAnsi="Century Gothic"/>
        </w:rPr>
      </w:pPr>
    </w:p>
    <w:p w:rsidR="00065E87" w:rsidRDefault="00065E87" w:rsidP="00CC3108">
      <w:pPr>
        <w:ind w:left="709" w:firstLine="709"/>
        <w:rPr>
          <w:rFonts w:ascii="Century Gothic" w:hAnsi="Century Gothic"/>
        </w:rPr>
      </w:pPr>
    </w:p>
    <w:p w:rsidR="00065E87" w:rsidRPr="006D579C" w:rsidRDefault="00065E87" w:rsidP="00CC3108">
      <w:pPr>
        <w:ind w:left="709" w:firstLine="709"/>
        <w:rPr>
          <w:rFonts w:ascii="Century Gothic" w:hAnsi="Century Gothic"/>
        </w:rPr>
      </w:pPr>
    </w:p>
    <w:p w:rsidR="009431DF" w:rsidRPr="001F34DF" w:rsidRDefault="00C268FE" w:rsidP="00F44327">
      <w:pPr>
        <w:pStyle w:val="Titre2"/>
        <w:rPr>
          <w:rFonts w:ascii="Century Gothic" w:hAnsi="Century Gothic"/>
          <w:color w:val="A6A6A6" w:themeColor="background1" w:themeShade="A6"/>
        </w:rPr>
      </w:pPr>
      <w:bookmarkStart w:id="21" w:name="_Toc398829167"/>
      <w:r w:rsidRPr="001F34DF">
        <w:rPr>
          <w:rFonts w:ascii="Century Gothic" w:hAnsi="Century Gothic"/>
          <w:color w:val="A6A6A6" w:themeColor="background1" w:themeShade="A6"/>
        </w:rPr>
        <w:lastRenderedPageBreak/>
        <w:t xml:space="preserve">Les possibilités </w:t>
      </w:r>
      <w:r w:rsidR="00CB4C2E" w:rsidRPr="001F34DF">
        <w:rPr>
          <w:rFonts w:ascii="Century Gothic" w:hAnsi="Century Gothic"/>
          <w:color w:val="A6A6A6" w:themeColor="background1" w:themeShade="A6"/>
        </w:rPr>
        <w:t>d’</w:t>
      </w:r>
      <w:r w:rsidR="0030663D" w:rsidRPr="001F34DF">
        <w:rPr>
          <w:rFonts w:ascii="Century Gothic" w:hAnsi="Century Gothic"/>
          <w:color w:val="A6A6A6" w:themeColor="background1" w:themeShade="A6"/>
        </w:rPr>
        <w:t> « </w:t>
      </w:r>
      <w:r w:rsidR="00CB4C2E" w:rsidRPr="001F34DF">
        <w:rPr>
          <w:rFonts w:ascii="Century Gothic" w:hAnsi="Century Gothic"/>
          <w:color w:val="A6A6A6" w:themeColor="background1" w:themeShade="A6"/>
        </w:rPr>
        <w:t xml:space="preserve">emploi </w:t>
      </w:r>
      <w:r w:rsidR="00E9062F" w:rsidRPr="001F34DF">
        <w:rPr>
          <w:rFonts w:ascii="Century Gothic" w:hAnsi="Century Gothic"/>
          <w:color w:val="A6A6A6" w:themeColor="background1" w:themeShade="A6"/>
        </w:rPr>
        <w:t xml:space="preserve">avec </w:t>
      </w:r>
      <w:r w:rsidR="00CB4C2E" w:rsidRPr="001F34DF">
        <w:rPr>
          <w:rFonts w:ascii="Century Gothic" w:hAnsi="Century Gothic"/>
          <w:color w:val="A6A6A6" w:themeColor="background1" w:themeShade="A6"/>
        </w:rPr>
        <w:t>accompagn</w:t>
      </w:r>
      <w:r w:rsidR="00E9062F" w:rsidRPr="001F34DF">
        <w:rPr>
          <w:rFonts w:ascii="Century Gothic" w:hAnsi="Century Gothic"/>
          <w:color w:val="A6A6A6" w:themeColor="background1" w:themeShade="A6"/>
        </w:rPr>
        <w:t>ement</w:t>
      </w:r>
      <w:r w:rsidRPr="001F34DF">
        <w:rPr>
          <w:rFonts w:ascii="Century Gothic" w:hAnsi="Century Gothic"/>
          <w:color w:val="A6A6A6" w:themeColor="background1" w:themeShade="A6"/>
        </w:rPr>
        <w:t> »</w:t>
      </w:r>
      <w:r w:rsidR="00E9062F" w:rsidRPr="001F34DF">
        <w:rPr>
          <w:rFonts w:ascii="Century Gothic" w:hAnsi="Century Gothic"/>
          <w:color w:val="A6A6A6" w:themeColor="background1" w:themeShade="A6"/>
        </w:rPr>
        <w:t xml:space="preserve"> </w:t>
      </w:r>
      <w:r w:rsidR="00D90FB5" w:rsidRPr="001F34DF">
        <w:rPr>
          <w:rFonts w:ascii="Century Gothic" w:hAnsi="Century Gothic"/>
          <w:color w:val="A6A6A6" w:themeColor="background1" w:themeShade="A6"/>
        </w:rPr>
        <w:t>ou d’</w:t>
      </w:r>
      <w:r w:rsidR="00757375" w:rsidRPr="001F34DF">
        <w:rPr>
          <w:rFonts w:ascii="Century Gothic" w:hAnsi="Century Gothic"/>
          <w:color w:val="A6A6A6" w:themeColor="background1" w:themeShade="A6"/>
        </w:rPr>
        <w:t xml:space="preserve"> </w:t>
      </w:r>
      <w:r w:rsidRPr="001F34DF">
        <w:rPr>
          <w:rFonts w:ascii="Century Gothic" w:hAnsi="Century Gothic"/>
          <w:color w:val="A6A6A6" w:themeColor="background1" w:themeShade="A6"/>
        </w:rPr>
        <w:t>« </w:t>
      </w:r>
      <w:r w:rsidR="00D90FB5" w:rsidRPr="001F34DF">
        <w:rPr>
          <w:rFonts w:ascii="Century Gothic" w:hAnsi="Century Gothic"/>
          <w:color w:val="A6A6A6" w:themeColor="background1" w:themeShade="A6"/>
        </w:rPr>
        <w:t>emploi accompagné</w:t>
      </w:r>
      <w:r w:rsidRPr="001F34DF">
        <w:rPr>
          <w:rFonts w:ascii="Century Gothic" w:hAnsi="Century Gothic"/>
          <w:color w:val="A6A6A6" w:themeColor="background1" w:themeShade="A6"/>
        </w:rPr>
        <w:t> »</w:t>
      </w:r>
      <w:r w:rsidR="00CB4C2E" w:rsidRPr="001F34DF">
        <w:rPr>
          <w:rFonts w:ascii="Century Gothic" w:hAnsi="Century Gothic"/>
          <w:color w:val="A6A6A6" w:themeColor="background1" w:themeShade="A6"/>
        </w:rPr>
        <w:t xml:space="preserve"> </w:t>
      </w:r>
      <w:r w:rsidR="00315C7A" w:rsidRPr="001F34DF">
        <w:rPr>
          <w:rFonts w:ascii="Century Gothic" w:hAnsi="Century Gothic"/>
          <w:color w:val="A6A6A6" w:themeColor="background1" w:themeShade="A6"/>
        </w:rPr>
        <w:t>pour les personnes handicapées</w:t>
      </w:r>
      <w:r w:rsidRPr="001F34DF">
        <w:rPr>
          <w:rFonts w:ascii="Century Gothic" w:hAnsi="Century Gothic"/>
          <w:color w:val="A6A6A6" w:themeColor="background1" w:themeShade="A6"/>
        </w:rPr>
        <w:t xml:space="preserve"> sont encore limitées</w:t>
      </w:r>
      <w:bookmarkEnd w:id="21"/>
    </w:p>
    <w:p w:rsidR="00D52529" w:rsidRPr="006D579C" w:rsidRDefault="00BB532D" w:rsidP="0062173A">
      <w:pPr>
        <w:pStyle w:val="Corpsdetexte"/>
        <w:numPr>
          <w:ilvl w:val="0"/>
          <w:numId w:val="0"/>
        </w:numPr>
        <w:rPr>
          <w:rFonts w:ascii="Century Gothic" w:hAnsi="Century Gothic"/>
        </w:rPr>
      </w:pPr>
      <w:r w:rsidRPr="006D579C">
        <w:rPr>
          <w:rFonts w:ascii="Century Gothic" w:hAnsi="Century Gothic"/>
        </w:rPr>
        <w:t xml:space="preserve">En dépit d’une </w:t>
      </w:r>
      <w:r w:rsidR="00D90FB5" w:rsidRPr="006D579C">
        <w:rPr>
          <w:rFonts w:ascii="Century Gothic" w:hAnsi="Century Gothic"/>
        </w:rPr>
        <w:t xml:space="preserve">certaine </w:t>
      </w:r>
      <w:r w:rsidR="00355159" w:rsidRPr="006D579C">
        <w:rPr>
          <w:rFonts w:ascii="Century Gothic" w:hAnsi="Century Gothic"/>
        </w:rPr>
        <w:t xml:space="preserve">inertie des </w:t>
      </w:r>
      <w:r w:rsidR="00D52529" w:rsidRPr="006D579C">
        <w:rPr>
          <w:rFonts w:ascii="Century Gothic" w:hAnsi="Century Gothic"/>
        </w:rPr>
        <w:t>dispositifs public</w:t>
      </w:r>
      <w:r w:rsidR="00355159" w:rsidRPr="006D579C">
        <w:rPr>
          <w:rFonts w:ascii="Century Gothic" w:hAnsi="Century Gothic"/>
        </w:rPr>
        <w:t>s</w:t>
      </w:r>
      <w:r w:rsidR="00355159" w:rsidRPr="006D579C">
        <w:rPr>
          <w:rStyle w:val="Appelnotedebasdep"/>
          <w:rFonts w:ascii="Century Gothic" w:hAnsi="Century Gothic"/>
        </w:rPr>
        <w:footnoteReference w:id="34"/>
      </w:r>
      <w:r w:rsidR="00355159" w:rsidRPr="006D579C">
        <w:rPr>
          <w:rFonts w:ascii="Century Gothic" w:hAnsi="Century Gothic"/>
        </w:rPr>
        <w:t xml:space="preserve">, le secteur associatif a </w:t>
      </w:r>
      <w:r w:rsidR="009738BA" w:rsidRPr="006D579C">
        <w:rPr>
          <w:rFonts w:ascii="Century Gothic" w:hAnsi="Century Gothic"/>
        </w:rPr>
        <w:t>su innover pour amener les personnes qui le peuvent et le souhaitent au plus près et si possible jusque dans les conditions du milieu ordinaire de travail</w:t>
      </w:r>
      <w:r w:rsidR="004900CD">
        <w:rPr>
          <w:rFonts w:ascii="Century Gothic" w:hAnsi="Century Gothic"/>
        </w:rPr>
        <w:t>.</w:t>
      </w:r>
      <w:r w:rsidR="009738BA" w:rsidRPr="006D579C">
        <w:rPr>
          <w:rFonts w:ascii="Century Gothic" w:hAnsi="Century Gothic"/>
        </w:rPr>
        <w:t xml:space="preserve"> </w:t>
      </w:r>
      <w:r w:rsidR="004900CD">
        <w:rPr>
          <w:rFonts w:ascii="Century Gothic" w:hAnsi="Century Gothic"/>
        </w:rPr>
        <w:t>Ceci nécessite d’</w:t>
      </w:r>
      <w:r w:rsidR="009738BA" w:rsidRPr="006D579C">
        <w:rPr>
          <w:rFonts w:ascii="Century Gothic" w:hAnsi="Century Gothic"/>
        </w:rPr>
        <w:t>adapt</w:t>
      </w:r>
      <w:r w:rsidR="004900CD">
        <w:rPr>
          <w:rFonts w:ascii="Century Gothic" w:hAnsi="Century Gothic"/>
        </w:rPr>
        <w:t>er</w:t>
      </w:r>
      <w:r w:rsidR="009738BA" w:rsidRPr="006D579C">
        <w:rPr>
          <w:rFonts w:ascii="Century Gothic" w:hAnsi="Century Gothic"/>
        </w:rPr>
        <w:t xml:space="preserve"> les formes de l’accompagnement aux besoins</w:t>
      </w:r>
      <w:r w:rsidR="007010B0">
        <w:rPr>
          <w:rFonts w:ascii="Century Gothic" w:hAnsi="Century Gothic"/>
        </w:rPr>
        <w:t xml:space="preserve"> des personnes et aussi à ceux de</w:t>
      </w:r>
      <w:r w:rsidR="009738BA" w:rsidRPr="006D579C">
        <w:rPr>
          <w:rFonts w:ascii="Century Gothic" w:hAnsi="Century Gothic"/>
        </w:rPr>
        <w:t xml:space="preserve"> la collectivité de travail d’accueil. </w:t>
      </w:r>
    </w:p>
    <w:p w:rsidR="00BB532D" w:rsidRPr="006D579C" w:rsidRDefault="00BB532D" w:rsidP="0062173A">
      <w:pPr>
        <w:pStyle w:val="Corpsdetexte"/>
        <w:numPr>
          <w:ilvl w:val="0"/>
          <w:numId w:val="0"/>
        </w:numPr>
        <w:rPr>
          <w:rFonts w:ascii="Century Gothic" w:hAnsi="Century Gothic"/>
        </w:rPr>
      </w:pPr>
      <w:r w:rsidRPr="006D579C">
        <w:rPr>
          <w:rFonts w:ascii="Century Gothic" w:hAnsi="Century Gothic"/>
        </w:rPr>
        <w:t>Depuis des années voire des décennies, à partir des demandes de famille</w:t>
      </w:r>
      <w:r w:rsidR="009738BA" w:rsidRPr="006D579C">
        <w:rPr>
          <w:rFonts w:ascii="Century Gothic" w:hAnsi="Century Gothic"/>
        </w:rPr>
        <w:t>s</w:t>
      </w:r>
      <w:r w:rsidRPr="006D579C">
        <w:rPr>
          <w:rFonts w:ascii="Century Gothic" w:hAnsi="Century Gothic"/>
        </w:rPr>
        <w:t xml:space="preserve"> qui ne trouvaient aucune solution d’accuei</w:t>
      </w:r>
      <w:r w:rsidR="00C928D3">
        <w:rPr>
          <w:rFonts w:ascii="Century Gothic" w:hAnsi="Century Gothic"/>
        </w:rPr>
        <w:t xml:space="preserve">l satisfaisante pour un proche - </w:t>
      </w:r>
      <w:r w:rsidRPr="006D579C">
        <w:rPr>
          <w:rFonts w:ascii="Century Gothic" w:hAnsi="Century Gothic"/>
        </w:rPr>
        <w:t>le plus souvent un enfant adulte</w:t>
      </w:r>
      <w:r w:rsidR="00C928D3">
        <w:rPr>
          <w:rFonts w:ascii="Century Gothic" w:hAnsi="Century Gothic"/>
        </w:rPr>
        <w:t xml:space="preserve"> </w:t>
      </w:r>
      <w:r w:rsidRPr="006D579C">
        <w:rPr>
          <w:rFonts w:ascii="Century Gothic" w:hAnsi="Century Gothic"/>
        </w:rPr>
        <w:t xml:space="preserve">- des initiatives ont été lancées par des associations, comme Messidor en région Rhône Alpes, pour réfléchir, en lien avec le monde médical, à la place que le travail pouvait prendre dans le rétablissement et la vie des personnes confrontées au handicap psychique. </w:t>
      </w:r>
    </w:p>
    <w:p w:rsidR="009D7967" w:rsidRPr="006D579C" w:rsidRDefault="009D7967" w:rsidP="0062173A">
      <w:pPr>
        <w:pStyle w:val="Corpsdetexte"/>
        <w:numPr>
          <w:ilvl w:val="0"/>
          <w:numId w:val="0"/>
        </w:numPr>
        <w:rPr>
          <w:rFonts w:ascii="Century Gothic" w:hAnsi="Century Gothic"/>
        </w:rPr>
      </w:pPr>
      <w:r w:rsidRPr="006D579C">
        <w:rPr>
          <w:rFonts w:ascii="Century Gothic" w:hAnsi="Century Gothic"/>
        </w:rPr>
        <w:t>Encore peu développée, peu soutenue</w:t>
      </w:r>
      <w:r w:rsidR="00600553" w:rsidRPr="006D579C">
        <w:rPr>
          <w:rFonts w:ascii="Century Gothic" w:hAnsi="Century Gothic"/>
        </w:rPr>
        <w:t xml:space="preserve">, </w:t>
      </w:r>
      <w:r w:rsidRPr="006D579C">
        <w:rPr>
          <w:rFonts w:ascii="Century Gothic" w:hAnsi="Century Gothic"/>
        </w:rPr>
        <w:t xml:space="preserve">l’organisation de ces formes d’accompagnement exige des promoteurs, souvent militants, beaucoup d’efforts tant pour trouver les financements nécessaires que pour réussir la triple adéquation de l’accompagnement de la personne, de l’employeur et de la collectivité de travail. </w:t>
      </w:r>
    </w:p>
    <w:p w:rsidR="00EC45DC" w:rsidRPr="006D579C" w:rsidRDefault="003379B0" w:rsidP="0062173A">
      <w:pPr>
        <w:pStyle w:val="Corpsdetexte"/>
        <w:numPr>
          <w:ilvl w:val="0"/>
          <w:numId w:val="0"/>
        </w:numPr>
        <w:rPr>
          <w:rFonts w:ascii="Century Gothic" w:hAnsi="Century Gothic"/>
        </w:rPr>
      </w:pPr>
      <w:r w:rsidRPr="006D579C">
        <w:rPr>
          <w:rFonts w:ascii="Century Gothic" w:hAnsi="Century Gothic"/>
        </w:rPr>
        <w:t>Depuis 2005, et parfois bien avant</w:t>
      </w:r>
      <w:r w:rsidRPr="006D579C">
        <w:rPr>
          <w:rStyle w:val="Appelnotedebasdep"/>
          <w:rFonts w:ascii="Century Gothic" w:hAnsi="Century Gothic"/>
        </w:rPr>
        <w:footnoteReference w:id="35"/>
      </w:r>
      <w:r w:rsidRPr="006D579C">
        <w:rPr>
          <w:rFonts w:ascii="Century Gothic" w:hAnsi="Century Gothic"/>
        </w:rPr>
        <w:t>, des acteurs du champ du handicap</w:t>
      </w:r>
      <w:r w:rsidR="007B2C3D">
        <w:rPr>
          <w:rFonts w:ascii="Century Gothic" w:hAnsi="Century Gothic"/>
        </w:rPr>
        <w:t xml:space="preserve"> </w:t>
      </w:r>
      <w:r w:rsidRPr="006D579C">
        <w:rPr>
          <w:rFonts w:ascii="Century Gothic" w:hAnsi="Century Gothic"/>
        </w:rPr>
        <w:t xml:space="preserve">- d’abord </w:t>
      </w:r>
      <w:r w:rsidR="008D3845" w:rsidRPr="006D579C">
        <w:rPr>
          <w:rFonts w:ascii="Century Gothic" w:hAnsi="Century Gothic"/>
        </w:rPr>
        <w:t xml:space="preserve">un peu isolés puis plus </w:t>
      </w:r>
      <w:r w:rsidRPr="006D579C">
        <w:rPr>
          <w:rFonts w:ascii="Century Gothic" w:hAnsi="Century Gothic"/>
        </w:rPr>
        <w:t>nombreux au f</w:t>
      </w:r>
      <w:r w:rsidR="0059468E" w:rsidRPr="006D579C">
        <w:rPr>
          <w:rFonts w:ascii="Century Gothic" w:hAnsi="Century Gothic"/>
        </w:rPr>
        <w:t>il des an</w:t>
      </w:r>
      <w:r w:rsidR="008D3845" w:rsidRPr="006D579C">
        <w:rPr>
          <w:rFonts w:ascii="Century Gothic" w:hAnsi="Century Gothic"/>
        </w:rPr>
        <w:t>née</w:t>
      </w:r>
      <w:r w:rsidR="0059468E" w:rsidRPr="006D579C">
        <w:rPr>
          <w:rFonts w:ascii="Century Gothic" w:hAnsi="Century Gothic"/>
        </w:rPr>
        <w:t>s</w:t>
      </w:r>
      <w:r w:rsidR="007B2C3D">
        <w:rPr>
          <w:rFonts w:ascii="Century Gothic" w:hAnsi="Century Gothic"/>
        </w:rPr>
        <w:t xml:space="preserve"> </w:t>
      </w:r>
      <w:r w:rsidR="0059468E" w:rsidRPr="006D579C">
        <w:rPr>
          <w:rFonts w:ascii="Century Gothic" w:hAnsi="Century Gothic"/>
        </w:rPr>
        <w:t>- ont multiplié les recherches et l</w:t>
      </w:r>
      <w:r w:rsidRPr="006D579C">
        <w:rPr>
          <w:rFonts w:ascii="Century Gothic" w:hAnsi="Century Gothic"/>
        </w:rPr>
        <w:t>es expérimentations d’accompagnement vers</w:t>
      </w:r>
      <w:r w:rsidR="0059468E" w:rsidRPr="006D579C">
        <w:rPr>
          <w:rFonts w:ascii="Century Gothic" w:hAnsi="Century Gothic"/>
        </w:rPr>
        <w:t xml:space="preserve"> et dans</w:t>
      </w:r>
      <w:r w:rsidRPr="006D579C">
        <w:rPr>
          <w:rFonts w:ascii="Century Gothic" w:hAnsi="Century Gothic"/>
        </w:rPr>
        <w:t xml:space="preserve"> l’emploi en milieu ordinaire. </w:t>
      </w:r>
      <w:r w:rsidR="00FF4022" w:rsidRPr="006D579C">
        <w:rPr>
          <w:rFonts w:ascii="Century Gothic" w:hAnsi="Century Gothic"/>
        </w:rPr>
        <w:t>L</w:t>
      </w:r>
      <w:r w:rsidR="00EC45DC" w:rsidRPr="006D579C">
        <w:rPr>
          <w:rFonts w:ascii="Century Gothic" w:hAnsi="Century Gothic"/>
        </w:rPr>
        <w:t>a mission a pu être informée des travaux des journées d’étude internationale organisée</w:t>
      </w:r>
      <w:r w:rsidR="00FF4022" w:rsidRPr="006D579C">
        <w:rPr>
          <w:rFonts w:ascii="Century Gothic" w:hAnsi="Century Gothic"/>
        </w:rPr>
        <w:t>s</w:t>
      </w:r>
      <w:r w:rsidR="00EC45DC" w:rsidRPr="006D579C">
        <w:rPr>
          <w:rFonts w:ascii="Century Gothic" w:hAnsi="Century Gothic"/>
        </w:rPr>
        <w:t xml:space="preserve"> par Messidor en avril 2014 à Lyon et </w:t>
      </w:r>
      <w:r w:rsidR="00D90FB5" w:rsidRPr="006D579C">
        <w:rPr>
          <w:rFonts w:ascii="Century Gothic" w:hAnsi="Century Gothic"/>
        </w:rPr>
        <w:t xml:space="preserve">s’entretenir </w:t>
      </w:r>
      <w:r w:rsidR="005B4356" w:rsidRPr="006D579C">
        <w:rPr>
          <w:rFonts w:ascii="Century Gothic" w:hAnsi="Century Gothic"/>
        </w:rPr>
        <w:t xml:space="preserve">au fond et </w:t>
      </w:r>
      <w:r w:rsidR="00600553" w:rsidRPr="006D579C">
        <w:rPr>
          <w:rFonts w:ascii="Century Gothic" w:hAnsi="Century Gothic"/>
        </w:rPr>
        <w:t xml:space="preserve">à deux reprises </w:t>
      </w:r>
      <w:r w:rsidR="00D90FB5" w:rsidRPr="006D579C">
        <w:rPr>
          <w:rFonts w:ascii="Century Gothic" w:hAnsi="Century Gothic"/>
        </w:rPr>
        <w:t xml:space="preserve">avec les </w:t>
      </w:r>
      <w:r w:rsidR="00FF4022" w:rsidRPr="006D579C">
        <w:rPr>
          <w:rFonts w:ascii="Century Gothic" w:hAnsi="Century Gothic"/>
        </w:rPr>
        <w:t xml:space="preserve">initiateurs et les </w:t>
      </w:r>
      <w:r w:rsidR="00D90FB5" w:rsidRPr="006D579C">
        <w:rPr>
          <w:rFonts w:ascii="Century Gothic" w:hAnsi="Century Gothic"/>
        </w:rPr>
        <w:t xml:space="preserve">auteurs de </w:t>
      </w:r>
      <w:r w:rsidR="00EC45DC" w:rsidRPr="006D579C">
        <w:rPr>
          <w:rFonts w:ascii="Century Gothic" w:hAnsi="Century Gothic"/>
        </w:rPr>
        <w:t>l’étude du Groupemen</w:t>
      </w:r>
      <w:r w:rsidR="00856833">
        <w:rPr>
          <w:rFonts w:ascii="Century Gothic" w:hAnsi="Century Gothic"/>
        </w:rPr>
        <w:t>t de Priorités Santé</w:t>
      </w:r>
      <w:r w:rsidR="004900CD">
        <w:rPr>
          <w:rFonts w:ascii="Century Gothic" w:hAnsi="Century Gothic"/>
        </w:rPr>
        <w:t xml:space="preserve"> Emploi (</w:t>
      </w:r>
      <w:r w:rsidR="00EC45DC" w:rsidRPr="006D579C">
        <w:rPr>
          <w:rFonts w:ascii="Century Gothic" w:hAnsi="Century Gothic"/>
        </w:rPr>
        <w:t>GPS Emploi</w:t>
      </w:r>
      <w:r w:rsidR="004900CD">
        <w:rPr>
          <w:rFonts w:ascii="Century Gothic" w:hAnsi="Century Gothic"/>
        </w:rPr>
        <w:t>)</w:t>
      </w:r>
      <w:r w:rsidR="00EC45DC" w:rsidRPr="006D579C">
        <w:rPr>
          <w:rFonts w:ascii="Century Gothic" w:hAnsi="Century Gothic"/>
        </w:rPr>
        <w:t xml:space="preserve"> sur « l’opportunité</w:t>
      </w:r>
      <w:r w:rsidR="004900CD">
        <w:rPr>
          <w:rFonts w:ascii="Century Gothic" w:hAnsi="Century Gothic"/>
        </w:rPr>
        <w:t xml:space="preserve"> de</w:t>
      </w:r>
      <w:r w:rsidR="007F37C5" w:rsidRPr="006D579C">
        <w:rPr>
          <w:rFonts w:ascii="Century Gothic" w:hAnsi="Century Gothic"/>
        </w:rPr>
        <w:t xml:space="preserve"> l’emploi accompagné » parue</w:t>
      </w:r>
      <w:r w:rsidR="00EC45DC" w:rsidRPr="006D579C">
        <w:rPr>
          <w:rFonts w:ascii="Century Gothic" w:hAnsi="Century Gothic"/>
        </w:rPr>
        <w:t xml:space="preserve"> en juin 2014</w:t>
      </w:r>
      <w:r w:rsidR="00EC45DC" w:rsidRPr="006D579C">
        <w:rPr>
          <w:rStyle w:val="Appelnotedebasdep"/>
          <w:rFonts w:ascii="Century Gothic" w:hAnsi="Century Gothic"/>
        </w:rPr>
        <w:footnoteReference w:id="36"/>
      </w:r>
      <w:r w:rsidR="00EC45DC" w:rsidRPr="006D579C">
        <w:rPr>
          <w:rFonts w:ascii="Century Gothic" w:hAnsi="Century Gothic"/>
        </w:rPr>
        <w:t xml:space="preserve">. </w:t>
      </w:r>
    </w:p>
    <w:p w:rsidR="008A0494" w:rsidRPr="006D579C" w:rsidRDefault="00F04964" w:rsidP="0062173A">
      <w:pPr>
        <w:pStyle w:val="Corpsdetexte"/>
        <w:numPr>
          <w:ilvl w:val="0"/>
          <w:numId w:val="0"/>
        </w:numPr>
        <w:rPr>
          <w:rFonts w:ascii="Century Gothic" w:hAnsi="Century Gothic"/>
        </w:rPr>
      </w:pPr>
      <w:r w:rsidRPr="006D579C">
        <w:rPr>
          <w:rFonts w:ascii="Century Gothic" w:hAnsi="Century Gothic"/>
        </w:rPr>
        <w:t xml:space="preserve">Elle a également directement </w:t>
      </w:r>
      <w:r w:rsidR="00FF4022" w:rsidRPr="006D579C">
        <w:rPr>
          <w:rFonts w:ascii="Century Gothic" w:hAnsi="Century Gothic"/>
        </w:rPr>
        <w:t>pu échanger</w:t>
      </w:r>
      <w:r w:rsidRPr="006D579C">
        <w:rPr>
          <w:rFonts w:ascii="Century Gothic" w:hAnsi="Century Gothic"/>
        </w:rPr>
        <w:t xml:space="preserve"> avec des acteurs de terrain</w:t>
      </w:r>
      <w:r w:rsidR="00D90FB5" w:rsidRPr="006D579C">
        <w:rPr>
          <w:rFonts w:ascii="Century Gothic" w:hAnsi="Century Gothic"/>
        </w:rPr>
        <w:t xml:space="preserve"> sur</w:t>
      </w:r>
      <w:r w:rsidRPr="006D579C">
        <w:rPr>
          <w:rFonts w:ascii="Century Gothic" w:hAnsi="Century Gothic"/>
        </w:rPr>
        <w:t xml:space="preserve"> ces pratiques d’emploi accompagné qui « </w:t>
      </w:r>
      <w:r w:rsidRPr="006D579C">
        <w:rPr>
          <w:rFonts w:ascii="Century Gothic" w:hAnsi="Century Gothic"/>
          <w:i/>
        </w:rPr>
        <w:t>en partant d’un principe</w:t>
      </w:r>
      <w:r w:rsidR="004900CD">
        <w:rPr>
          <w:rFonts w:ascii="Century Gothic" w:hAnsi="Century Gothic"/>
          <w:i/>
        </w:rPr>
        <w:t> : « </w:t>
      </w:r>
      <w:r w:rsidRPr="006D579C">
        <w:rPr>
          <w:rFonts w:ascii="Century Gothic" w:hAnsi="Century Gothic"/>
          <w:i/>
        </w:rPr>
        <w:t>emploi d’</w:t>
      </w:r>
      <w:r w:rsidR="004900CD">
        <w:rPr>
          <w:rFonts w:ascii="Century Gothic" w:hAnsi="Century Gothic"/>
          <w:i/>
        </w:rPr>
        <w:t>abord »</w:t>
      </w:r>
      <w:r w:rsidRPr="006D579C">
        <w:rPr>
          <w:rFonts w:ascii="Century Gothic" w:hAnsi="Century Gothic"/>
          <w:i/>
        </w:rPr>
        <w:t xml:space="preserve"> fournissent les appuis et l’accompagnement nécessaires aux personnes handicapées afin de leur permettre d’accéder et de se maintenir dans un emploi classique rémunéré en entreprise privée ou publique</w:t>
      </w:r>
      <w:r w:rsidR="00C268FE" w:rsidRPr="006D579C">
        <w:rPr>
          <w:rFonts w:ascii="Century Gothic" w:hAnsi="Century Gothic"/>
          <w:i/>
        </w:rPr>
        <w:t> »</w:t>
      </w:r>
      <w:r w:rsidRPr="006D579C">
        <w:rPr>
          <w:rFonts w:ascii="Century Gothic" w:hAnsi="Century Gothic"/>
          <w:i/>
        </w:rPr>
        <w:t>.</w:t>
      </w:r>
    </w:p>
    <w:p w:rsidR="008A0494" w:rsidRPr="006D579C" w:rsidRDefault="00066027" w:rsidP="0062173A">
      <w:pPr>
        <w:pStyle w:val="Corpsdetexte"/>
        <w:numPr>
          <w:ilvl w:val="0"/>
          <w:numId w:val="0"/>
        </w:numPr>
        <w:rPr>
          <w:rFonts w:ascii="Century Gothic" w:hAnsi="Century Gothic"/>
          <w:i/>
        </w:rPr>
      </w:pPr>
      <w:r w:rsidRPr="006D579C">
        <w:rPr>
          <w:rFonts w:ascii="Century Gothic" w:hAnsi="Century Gothic"/>
          <w:i/>
        </w:rPr>
        <w:t>L’ « emploi accompagné » repose sur l’accompagnement durable d’emplois en milieu ordinaire :</w:t>
      </w:r>
    </w:p>
    <w:p w:rsidR="008A0494" w:rsidRPr="006D579C" w:rsidRDefault="00066027" w:rsidP="00B62429">
      <w:pPr>
        <w:rPr>
          <w:rFonts w:ascii="Century Gothic" w:hAnsi="Century Gothic"/>
          <w:i/>
        </w:rPr>
      </w:pPr>
      <w:r w:rsidRPr="006D579C">
        <w:rPr>
          <w:rFonts w:ascii="Century Gothic" w:hAnsi="Century Gothic"/>
          <w:i/>
        </w:rPr>
        <w:t>-</w:t>
      </w:r>
      <w:r w:rsidR="00CC5252">
        <w:rPr>
          <w:rFonts w:ascii="Century Gothic" w:hAnsi="Century Gothic"/>
          <w:i/>
        </w:rPr>
        <w:t xml:space="preserve"> </w:t>
      </w:r>
      <w:r w:rsidRPr="006D579C">
        <w:rPr>
          <w:rFonts w:ascii="Century Gothic" w:hAnsi="Century Gothic"/>
          <w:i/>
        </w:rPr>
        <w:t>il s’appuie directement sur l’emploi pour former, maintenir et/ou développer les apprentissages (« placer et former » plutôt que « former et placer ») ;</w:t>
      </w:r>
    </w:p>
    <w:p w:rsidR="00645D98" w:rsidRPr="006D579C" w:rsidRDefault="00CC5252" w:rsidP="00B62429">
      <w:pPr>
        <w:rPr>
          <w:rFonts w:ascii="Century Gothic" w:hAnsi="Century Gothic"/>
          <w:i/>
        </w:rPr>
      </w:pPr>
      <w:r>
        <w:rPr>
          <w:rFonts w:ascii="Century Gothic" w:hAnsi="Century Gothic"/>
          <w:i/>
        </w:rPr>
        <w:t xml:space="preserve">- </w:t>
      </w:r>
      <w:r w:rsidR="00066027" w:rsidRPr="006D579C">
        <w:rPr>
          <w:rFonts w:ascii="Century Gothic" w:hAnsi="Century Gothic"/>
          <w:i/>
        </w:rPr>
        <w:t>il inclut, au regard des besoins de la personne handicapée, un accompagnement dans la durée par « un job coach » sur les questions professionnelles et périphériques au travail.»</w:t>
      </w:r>
      <w:r w:rsidR="00066027" w:rsidRPr="006D579C">
        <w:rPr>
          <w:rStyle w:val="Appelnotedebasdep"/>
          <w:rFonts w:ascii="Century Gothic" w:hAnsi="Century Gothic"/>
          <w:i/>
        </w:rPr>
        <w:footnoteReference w:id="37"/>
      </w:r>
    </w:p>
    <w:p w:rsidR="008655B9" w:rsidRDefault="00645D98" w:rsidP="00D1437F">
      <w:pPr>
        <w:pStyle w:val="Corpsdetexte"/>
        <w:numPr>
          <w:ilvl w:val="0"/>
          <w:numId w:val="0"/>
        </w:numPr>
        <w:rPr>
          <w:rFonts w:ascii="Century Gothic" w:hAnsi="Century Gothic"/>
        </w:rPr>
      </w:pPr>
      <w:r w:rsidRPr="006D579C">
        <w:rPr>
          <w:rFonts w:ascii="Century Gothic" w:hAnsi="Century Gothic"/>
        </w:rPr>
        <w:lastRenderedPageBreak/>
        <w:t>Dans ces pratiques</w:t>
      </w:r>
      <w:r w:rsidR="008D4932" w:rsidRPr="006D579C">
        <w:rPr>
          <w:rFonts w:ascii="Century Gothic" w:hAnsi="Century Gothic"/>
        </w:rPr>
        <w:t xml:space="preserve"> de suivi des personnes</w:t>
      </w:r>
      <w:r w:rsidRPr="006D579C">
        <w:rPr>
          <w:rFonts w:ascii="Century Gothic" w:hAnsi="Century Gothic"/>
        </w:rPr>
        <w:t>, la priorité est donnée à la mise en situation professionnelle et à la permanence de l’accompagnement tout au long du parcours</w:t>
      </w:r>
      <w:r w:rsidR="008D4932" w:rsidRPr="006D579C">
        <w:rPr>
          <w:rFonts w:ascii="Century Gothic" w:hAnsi="Century Gothic"/>
        </w:rPr>
        <w:t>, y compris pendant le temps professionnel</w:t>
      </w:r>
      <w:r w:rsidR="008706D9" w:rsidRPr="006D579C">
        <w:rPr>
          <w:rFonts w:ascii="Century Gothic" w:hAnsi="Century Gothic"/>
        </w:rPr>
        <w:t>.</w:t>
      </w:r>
    </w:p>
    <w:p w:rsidR="0060086A" w:rsidRPr="006D579C" w:rsidRDefault="0060086A" w:rsidP="00D1437F">
      <w:pPr>
        <w:pStyle w:val="Corpsdetexte"/>
        <w:numPr>
          <w:ilvl w:val="0"/>
          <w:numId w:val="0"/>
        </w:numPr>
        <w:rPr>
          <w:rFonts w:ascii="Century Gothic" w:hAnsi="Century Gothic"/>
        </w:rPr>
      </w:pPr>
    </w:p>
    <w:p w:rsidR="005E128A" w:rsidRPr="00A402A7" w:rsidRDefault="00B914AB" w:rsidP="008706D9">
      <w:pPr>
        <w:pStyle w:val="Titre3"/>
        <w:rPr>
          <w:rFonts w:ascii="Century Gothic" w:hAnsi="Century Gothic"/>
          <w:b/>
          <w:i/>
          <w:color w:val="auto"/>
          <w:sz w:val="24"/>
          <w:szCs w:val="24"/>
        </w:rPr>
      </w:pPr>
      <w:bookmarkStart w:id="22" w:name="_Toc398829168"/>
      <w:r w:rsidRPr="00A402A7">
        <w:rPr>
          <w:rFonts w:ascii="Century Gothic" w:hAnsi="Century Gothic"/>
          <w:b/>
          <w:i/>
          <w:color w:val="auto"/>
          <w:sz w:val="24"/>
          <w:szCs w:val="24"/>
        </w:rPr>
        <w:t>D</w:t>
      </w:r>
      <w:r w:rsidR="00971B72" w:rsidRPr="00A402A7">
        <w:rPr>
          <w:rFonts w:ascii="Century Gothic" w:hAnsi="Century Gothic"/>
          <w:b/>
          <w:i/>
          <w:color w:val="auto"/>
          <w:sz w:val="24"/>
          <w:szCs w:val="24"/>
        </w:rPr>
        <w:t>es pratiques et des situations</w:t>
      </w:r>
      <w:r w:rsidRPr="00A402A7">
        <w:rPr>
          <w:rFonts w:ascii="Century Gothic" w:hAnsi="Century Gothic"/>
          <w:b/>
          <w:i/>
          <w:color w:val="auto"/>
          <w:sz w:val="24"/>
          <w:szCs w:val="24"/>
        </w:rPr>
        <w:t xml:space="preserve"> diverses</w:t>
      </w:r>
      <w:bookmarkEnd w:id="22"/>
      <w:r w:rsidRPr="00A402A7">
        <w:rPr>
          <w:rFonts w:ascii="Century Gothic" w:hAnsi="Century Gothic"/>
          <w:b/>
          <w:i/>
          <w:color w:val="auto"/>
          <w:sz w:val="24"/>
          <w:szCs w:val="24"/>
        </w:rPr>
        <w:t xml:space="preserve"> </w:t>
      </w:r>
    </w:p>
    <w:p w:rsidR="00FF4022" w:rsidRPr="006D579C" w:rsidRDefault="00FF4022" w:rsidP="00D1437F">
      <w:pPr>
        <w:pStyle w:val="Corpsdetexte"/>
        <w:numPr>
          <w:ilvl w:val="0"/>
          <w:numId w:val="0"/>
        </w:numPr>
        <w:rPr>
          <w:rFonts w:ascii="Century Gothic" w:hAnsi="Century Gothic"/>
        </w:rPr>
      </w:pPr>
      <w:r w:rsidRPr="006D579C">
        <w:rPr>
          <w:rFonts w:ascii="Century Gothic" w:hAnsi="Century Gothic"/>
        </w:rPr>
        <w:t>La diversité des actions de terrain telle que la mission a pu la constat</w:t>
      </w:r>
      <w:r w:rsidR="008D4932" w:rsidRPr="006D579C">
        <w:rPr>
          <w:rFonts w:ascii="Century Gothic" w:hAnsi="Century Gothic"/>
        </w:rPr>
        <w:t>er à travers les entretiens et d</w:t>
      </w:r>
      <w:r w:rsidRPr="006D579C">
        <w:rPr>
          <w:rFonts w:ascii="Century Gothic" w:hAnsi="Century Gothic"/>
        </w:rPr>
        <w:t>es éléments administratifs disponibles ne lui ont pas permis de dresser un tableau complet de l’emploi accompagné/ accompagnement dans l’emploi</w:t>
      </w:r>
      <w:r w:rsidR="008D4932" w:rsidRPr="006D579C">
        <w:rPr>
          <w:rFonts w:ascii="Century Gothic" w:hAnsi="Century Gothic"/>
        </w:rPr>
        <w:t xml:space="preserve"> tel qu’il existe, mais </w:t>
      </w:r>
      <w:r w:rsidR="00E71981" w:rsidRPr="006D579C">
        <w:rPr>
          <w:rFonts w:ascii="Century Gothic" w:hAnsi="Century Gothic"/>
        </w:rPr>
        <w:t>il est possible de donner quelques</w:t>
      </w:r>
      <w:r w:rsidR="00D36C27" w:rsidRPr="006D579C">
        <w:rPr>
          <w:rFonts w:ascii="Century Gothic" w:hAnsi="Century Gothic"/>
        </w:rPr>
        <w:t xml:space="preserve"> caractéristiques </w:t>
      </w:r>
      <w:r w:rsidR="00E71981" w:rsidRPr="006D579C">
        <w:rPr>
          <w:rFonts w:ascii="Century Gothic" w:hAnsi="Century Gothic"/>
        </w:rPr>
        <w:t xml:space="preserve">et de présenter les enjeux de l’emploi accompagné. </w:t>
      </w:r>
    </w:p>
    <w:p w:rsidR="00FF4022" w:rsidRPr="006D579C" w:rsidRDefault="00D36C27" w:rsidP="00CD7B90">
      <w:pPr>
        <w:pStyle w:val="Corpsdetexte"/>
        <w:numPr>
          <w:ilvl w:val="0"/>
          <w:numId w:val="0"/>
        </w:numPr>
        <w:rPr>
          <w:rFonts w:ascii="Century Gothic" w:hAnsi="Century Gothic"/>
        </w:rPr>
      </w:pPr>
      <w:r w:rsidRPr="006D579C">
        <w:rPr>
          <w:rFonts w:ascii="Century Gothic" w:hAnsi="Century Gothic"/>
        </w:rPr>
        <w:t>La première d’entre elles concerne dans tous les cas la durée de l’accompagnement.</w:t>
      </w:r>
      <w:r w:rsidR="00757375" w:rsidRPr="006D579C">
        <w:rPr>
          <w:rFonts w:ascii="Century Gothic" w:hAnsi="Century Gothic"/>
        </w:rPr>
        <w:t xml:space="preserve"> </w:t>
      </w:r>
      <w:r w:rsidRPr="006D579C">
        <w:rPr>
          <w:rFonts w:ascii="Century Gothic" w:hAnsi="Century Gothic"/>
        </w:rPr>
        <w:t>I</w:t>
      </w:r>
      <w:r w:rsidR="00FF4022" w:rsidRPr="006D579C">
        <w:rPr>
          <w:rFonts w:ascii="Century Gothic" w:hAnsi="Century Gothic"/>
        </w:rPr>
        <w:t xml:space="preserve">l </w:t>
      </w:r>
      <w:r w:rsidR="00943EDE" w:rsidRPr="006D579C">
        <w:rPr>
          <w:rFonts w:ascii="Century Gothic" w:hAnsi="Century Gothic"/>
        </w:rPr>
        <w:t xml:space="preserve">s’agit, à </w:t>
      </w:r>
      <w:r w:rsidRPr="006D579C">
        <w:rPr>
          <w:rFonts w:ascii="Century Gothic" w:hAnsi="Century Gothic"/>
        </w:rPr>
        <w:t xml:space="preserve">la différence </w:t>
      </w:r>
      <w:r w:rsidR="005B4356" w:rsidRPr="006D579C">
        <w:rPr>
          <w:rFonts w:ascii="Century Gothic" w:hAnsi="Century Gothic"/>
        </w:rPr>
        <w:t>de ce que proposent l</w:t>
      </w:r>
      <w:r w:rsidR="00943EDE" w:rsidRPr="006D579C">
        <w:rPr>
          <w:rFonts w:ascii="Century Gothic" w:hAnsi="Century Gothic"/>
        </w:rPr>
        <w:t xml:space="preserve">es </w:t>
      </w:r>
      <w:r w:rsidR="005B4356" w:rsidRPr="006D579C">
        <w:rPr>
          <w:rFonts w:ascii="Century Gothic" w:hAnsi="Century Gothic"/>
        </w:rPr>
        <w:t>dispositifs</w:t>
      </w:r>
      <w:r w:rsidRPr="006D579C">
        <w:rPr>
          <w:rFonts w:ascii="Century Gothic" w:hAnsi="Century Gothic"/>
        </w:rPr>
        <w:t xml:space="preserve"> classiques</w:t>
      </w:r>
      <w:r w:rsidR="00943EDE" w:rsidRPr="006D579C">
        <w:rPr>
          <w:rFonts w:ascii="Century Gothic" w:hAnsi="Century Gothic"/>
        </w:rPr>
        <w:t xml:space="preserve">, de </w:t>
      </w:r>
      <w:r w:rsidR="00FF4022" w:rsidRPr="006D579C">
        <w:rPr>
          <w:rFonts w:ascii="Century Gothic" w:hAnsi="Century Gothic"/>
        </w:rPr>
        <w:t xml:space="preserve">prolonger le suivi des personnes au-delà de la période du placement et de l’insertion en milieu ordinaire de travail en organisant un accompagnement durable </w:t>
      </w:r>
      <w:r w:rsidR="00943EDE" w:rsidRPr="006D579C">
        <w:rPr>
          <w:rFonts w:ascii="Century Gothic" w:hAnsi="Century Gothic"/>
        </w:rPr>
        <w:t xml:space="preserve">avant, </w:t>
      </w:r>
      <w:r w:rsidR="00FF4022" w:rsidRPr="006D579C">
        <w:rPr>
          <w:rFonts w:ascii="Century Gothic" w:hAnsi="Century Gothic"/>
        </w:rPr>
        <w:t>pendant</w:t>
      </w:r>
      <w:r w:rsidR="00943EDE" w:rsidRPr="006D579C">
        <w:rPr>
          <w:rFonts w:ascii="Century Gothic" w:hAnsi="Century Gothic"/>
        </w:rPr>
        <w:t>, voire après</w:t>
      </w:r>
      <w:r w:rsidR="00DB76D3" w:rsidRPr="006D579C">
        <w:rPr>
          <w:rFonts w:ascii="Century Gothic" w:hAnsi="Century Gothic"/>
        </w:rPr>
        <w:t xml:space="preserve"> un</w:t>
      </w:r>
      <w:r w:rsidR="00FF4022" w:rsidRPr="006D579C">
        <w:rPr>
          <w:rFonts w:ascii="Century Gothic" w:hAnsi="Century Gothic"/>
        </w:rPr>
        <w:t xml:space="preserve"> contrat de travail, qu’il soit à durée déterminée ou indéterminée. </w:t>
      </w:r>
    </w:p>
    <w:p w:rsidR="002A4DE9" w:rsidRPr="006D579C" w:rsidRDefault="00943EDE" w:rsidP="00CD7B90">
      <w:pPr>
        <w:pStyle w:val="Corpsdetexte"/>
        <w:numPr>
          <w:ilvl w:val="0"/>
          <w:numId w:val="0"/>
        </w:numPr>
        <w:rPr>
          <w:rFonts w:ascii="Century Gothic" w:hAnsi="Century Gothic"/>
        </w:rPr>
      </w:pPr>
      <w:r w:rsidRPr="006D579C">
        <w:rPr>
          <w:rFonts w:ascii="Century Gothic" w:hAnsi="Century Gothic"/>
        </w:rPr>
        <w:t>Au-delà d</w:t>
      </w:r>
      <w:r w:rsidR="00D36C27" w:rsidRPr="006D579C">
        <w:rPr>
          <w:rFonts w:ascii="Century Gothic" w:hAnsi="Century Gothic"/>
        </w:rPr>
        <w:t>e ce point commun qui est a</w:t>
      </w:r>
      <w:r w:rsidRPr="006D579C">
        <w:rPr>
          <w:rFonts w:ascii="Century Gothic" w:hAnsi="Century Gothic"/>
        </w:rPr>
        <w:t xml:space="preserve">u </w:t>
      </w:r>
      <w:r w:rsidR="008706D9" w:rsidRPr="006D579C">
        <w:rPr>
          <w:rFonts w:ascii="Century Gothic" w:hAnsi="Century Gothic"/>
        </w:rPr>
        <w:t>cœur des pratiques</w:t>
      </w:r>
      <w:r w:rsidRPr="006D579C">
        <w:rPr>
          <w:rFonts w:ascii="Century Gothic" w:hAnsi="Century Gothic"/>
        </w:rPr>
        <w:t>, l</w:t>
      </w:r>
      <w:r w:rsidR="00971B72" w:rsidRPr="006D579C">
        <w:rPr>
          <w:rFonts w:ascii="Century Gothic" w:hAnsi="Century Gothic"/>
        </w:rPr>
        <w:t xml:space="preserve">a mission a pu constater </w:t>
      </w:r>
      <w:r w:rsidR="008706D9" w:rsidRPr="006D579C">
        <w:rPr>
          <w:rFonts w:ascii="Century Gothic" w:hAnsi="Century Gothic"/>
        </w:rPr>
        <w:t xml:space="preserve">des </w:t>
      </w:r>
      <w:r w:rsidRPr="006D579C">
        <w:rPr>
          <w:rFonts w:ascii="Century Gothic" w:hAnsi="Century Gothic"/>
        </w:rPr>
        <w:t xml:space="preserve">approches </w:t>
      </w:r>
      <w:r w:rsidR="00F017A4" w:rsidRPr="006D579C">
        <w:rPr>
          <w:rFonts w:ascii="Century Gothic" w:hAnsi="Century Gothic"/>
        </w:rPr>
        <w:t xml:space="preserve">métier </w:t>
      </w:r>
      <w:r w:rsidR="00971B72" w:rsidRPr="006D579C">
        <w:rPr>
          <w:rFonts w:ascii="Century Gothic" w:hAnsi="Century Gothic"/>
        </w:rPr>
        <w:t>et des situati</w:t>
      </w:r>
      <w:r w:rsidR="00ED562C" w:rsidRPr="006D579C">
        <w:rPr>
          <w:rFonts w:ascii="Century Gothic" w:hAnsi="Century Gothic"/>
        </w:rPr>
        <w:t xml:space="preserve">ons administratives différentes. </w:t>
      </w:r>
      <w:r w:rsidRPr="006D579C">
        <w:rPr>
          <w:rFonts w:ascii="Century Gothic" w:hAnsi="Century Gothic"/>
        </w:rPr>
        <w:t>Si tous les types de handicap peuvent en principe être concernés, le secteur de l’em</w:t>
      </w:r>
      <w:r w:rsidR="0010645F">
        <w:rPr>
          <w:rFonts w:ascii="Century Gothic" w:hAnsi="Century Gothic"/>
        </w:rPr>
        <w:t xml:space="preserve">ploi accompagné répond d’abord - </w:t>
      </w:r>
      <w:r w:rsidRPr="006D579C">
        <w:rPr>
          <w:rFonts w:ascii="Century Gothic" w:hAnsi="Century Gothic"/>
        </w:rPr>
        <w:t>en tout cas dans l’état actuel des choses</w:t>
      </w:r>
      <w:r w:rsidR="0010645F">
        <w:rPr>
          <w:rFonts w:ascii="Century Gothic" w:hAnsi="Century Gothic"/>
        </w:rPr>
        <w:t xml:space="preserve"> </w:t>
      </w:r>
      <w:r w:rsidRPr="006D579C">
        <w:rPr>
          <w:rFonts w:ascii="Century Gothic" w:hAnsi="Century Gothic"/>
        </w:rPr>
        <w:t xml:space="preserve">- aux besoins des personnes handicapées psychiques et des personnes déficientes mentales dont les particularités sont insuffisamment prises en compte dans les dispositifs </w:t>
      </w:r>
      <w:r w:rsidR="00DB76D3" w:rsidRPr="006D579C">
        <w:rPr>
          <w:rFonts w:ascii="Century Gothic" w:hAnsi="Century Gothic"/>
        </w:rPr>
        <w:t>« </w:t>
      </w:r>
      <w:r w:rsidRPr="006D579C">
        <w:rPr>
          <w:rFonts w:ascii="Century Gothic" w:hAnsi="Century Gothic"/>
        </w:rPr>
        <w:t>emploi</w:t>
      </w:r>
      <w:r w:rsidR="00DB76D3" w:rsidRPr="006D579C">
        <w:rPr>
          <w:rFonts w:ascii="Century Gothic" w:hAnsi="Century Gothic"/>
        </w:rPr>
        <w:t> »</w:t>
      </w:r>
      <w:r w:rsidR="002A4DE9" w:rsidRPr="006D579C">
        <w:rPr>
          <w:rFonts w:ascii="Century Gothic" w:hAnsi="Century Gothic"/>
        </w:rPr>
        <w:t xml:space="preserve"> tels qu’ils existent</w:t>
      </w:r>
      <w:r w:rsidRPr="006D579C">
        <w:rPr>
          <w:rFonts w:ascii="Century Gothic" w:hAnsi="Century Gothic"/>
        </w:rPr>
        <w:t>.</w:t>
      </w:r>
      <w:r w:rsidR="00442EFA" w:rsidRPr="006D579C">
        <w:rPr>
          <w:rFonts w:ascii="Century Gothic" w:hAnsi="Century Gothic"/>
        </w:rPr>
        <w:t xml:space="preserve"> </w:t>
      </w:r>
    </w:p>
    <w:p w:rsidR="005C5CA5" w:rsidRPr="006D579C" w:rsidRDefault="00943EDE" w:rsidP="00CD7B90">
      <w:pPr>
        <w:pStyle w:val="Corpsdetexte"/>
        <w:numPr>
          <w:ilvl w:val="0"/>
          <w:numId w:val="0"/>
        </w:numPr>
        <w:rPr>
          <w:rFonts w:ascii="Century Gothic" w:hAnsi="Century Gothic"/>
        </w:rPr>
      </w:pPr>
      <w:r w:rsidRPr="006D579C">
        <w:rPr>
          <w:rFonts w:ascii="Century Gothic" w:hAnsi="Century Gothic"/>
        </w:rPr>
        <w:t xml:space="preserve"> Si l’emploi en milieu ordinaire est </w:t>
      </w:r>
      <w:r w:rsidR="00D36C27" w:rsidRPr="006D579C">
        <w:rPr>
          <w:rFonts w:ascii="Century Gothic" w:hAnsi="Century Gothic"/>
        </w:rPr>
        <w:t xml:space="preserve">bien </w:t>
      </w:r>
      <w:r w:rsidRPr="006D579C">
        <w:rPr>
          <w:rFonts w:ascii="Century Gothic" w:hAnsi="Century Gothic"/>
        </w:rPr>
        <w:t xml:space="preserve">l’objectif, </w:t>
      </w:r>
      <w:r w:rsidR="002A4DE9" w:rsidRPr="006D579C">
        <w:rPr>
          <w:rFonts w:ascii="Century Gothic" w:hAnsi="Century Gothic"/>
        </w:rPr>
        <w:t xml:space="preserve">des étapes intermédiaires </w:t>
      </w:r>
      <w:r w:rsidR="00DB76D3" w:rsidRPr="006D579C">
        <w:rPr>
          <w:rFonts w:ascii="Century Gothic" w:hAnsi="Century Gothic"/>
        </w:rPr>
        <w:t xml:space="preserve">dans le parcours </w:t>
      </w:r>
      <w:r w:rsidR="002A4DE9" w:rsidRPr="006D579C">
        <w:rPr>
          <w:rFonts w:ascii="Century Gothic" w:hAnsi="Century Gothic"/>
        </w:rPr>
        <w:t xml:space="preserve">sont </w:t>
      </w:r>
      <w:r w:rsidRPr="006D579C">
        <w:rPr>
          <w:rFonts w:ascii="Century Gothic" w:hAnsi="Century Gothic"/>
        </w:rPr>
        <w:t xml:space="preserve">le plus souvent </w:t>
      </w:r>
      <w:r w:rsidR="002A4DE9" w:rsidRPr="006D579C">
        <w:rPr>
          <w:rFonts w:ascii="Century Gothic" w:hAnsi="Century Gothic"/>
        </w:rPr>
        <w:t xml:space="preserve">nécessaires pour </w:t>
      </w:r>
      <w:r w:rsidR="00DB76D3" w:rsidRPr="006D579C">
        <w:rPr>
          <w:rFonts w:ascii="Century Gothic" w:hAnsi="Century Gothic"/>
        </w:rPr>
        <w:t xml:space="preserve">évaluer </w:t>
      </w:r>
      <w:r w:rsidRPr="006D579C">
        <w:rPr>
          <w:rFonts w:ascii="Century Gothic" w:hAnsi="Century Gothic"/>
        </w:rPr>
        <w:t>sur la longue durée, form</w:t>
      </w:r>
      <w:r w:rsidR="00DB76D3" w:rsidRPr="006D579C">
        <w:rPr>
          <w:rFonts w:ascii="Century Gothic" w:hAnsi="Century Gothic"/>
        </w:rPr>
        <w:t>er</w:t>
      </w:r>
      <w:r w:rsidRPr="006D579C">
        <w:rPr>
          <w:rFonts w:ascii="Century Gothic" w:hAnsi="Century Gothic"/>
        </w:rPr>
        <w:t xml:space="preserve">, </w:t>
      </w:r>
      <w:r w:rsidR="002A4DE9" w:rsidRPr="006D579C">
        <w:rPr>
          <w:rFonts w:ascii="Century Gothic" w:hAnsi="Century Gothic"/>
        </w:rPr>
        <w:t xml:space="preserve">voire pour insérer des périodes </w:t>
      </w:r>
      <w:r w:rsidRPr="006D579C">
        <w:rPr>
          <w:rFonts w:ascii="Century Gothic" w:hAnsi="Century Gothic"/>
        </w:rPr>
        <w:t xml:space="preserve">en milieu protégé ou adapté. </w:t>
      </w:r>
    </w:p>
    <w:p w:rsidR="00ED562C" w:rsidRPr="006D579C" w:rsidRDefault="00943EDE" w:rsidP="00CD7B90">
      <w:pPr>
        <w:pStyle w:val="Corpsdetexte"/>
        <w:numPr>
          <w:ilvl w:val="0"/>
          <w:numId w:val="0"/>
        </w:numPr>
        <w:rPr>
          <w:rFonts w:ascii="Century Gothic" w:hAnsi="Century Gothic"/>
        </w:rPr>
      </w:pPr>
      <w:r w:rsidRPr="006D579C">
        <w:rPr>
          <w:rFonts w:ascii="Century Gothic" w:hAnsi="Century Gothic"/>
        </w:rPr>
        <w:t>Seules les pratiques dites «</w:t>
      </w:r>
      <w:r w:rsidR="009D7999" w:rsidRPr="006D579C">
        <w:rPr>
          <w:rFonts w:ascii="Century Gothic" w:hAnsi="Century Gothic"/>
        </w:rPr>
        <w:t xml:space="preserve"> </w:t>
      </w:r>
      <w:r w:rsidRPr="006D579C">
        <w:rPr>
          <w:rFonts w:ascii="Century Gothic" w:hAnsi="Century Gothic"/>
        </w:rPr>
        <w:t xml:space="preserve">Emploi d’abord » (« Job coaching ») visent à </w:t>
      </w:r>
      <w:r w:rsidR="005C5CA5" w:rsidRPr="006D579C">
        <w:rPr>
          <w:rFonts w:ascii="Century Gothic" w:hAnsi="Century Gothic"/>
        </w:rPr>
        <w:t xml:space="preserve">poser </w:t>
      </w:r>
      <w:r w:rsidR="009D7967" w:rsidRPr="006D579C">
        <w:rPr>
          <w:rFonts w:ascii="Century Gothic" w:hAnsi="Century Gothic"/>
        </w:rPr>
        <w:t>en quasi préalable</w:t>
      </w:r>
      <w:r w:rsidR="002A4DE9" w:rsidRPr="006D579C">
        <w:rPr>
          <w:rFonts w:ascii="Century Gothic" w:hAnsi="Century Gothic"/>
        </w:rPr>
        <w:t xml:space="preserve">, </w:t>
      </w:r>
      <w:r w:rsidR="009D7967" w:rsidRPr="006D579C">
        <w:rPr>
          <w:rFonts w:ascii="Century Gothic" w:hAnsi="Century Gothic"/>
        </w:rPr>
        <w:t xml:space="preserve">la </w:t>
      </w:r>
      <w:r w:rsidRPr="006D579C">
        <w:rPr>
          <w:rFonts w:ascii="Century Gothic" w:hAnsi="Century Gothic"/>
        </w:rPr>
        <w:t>mise en situation professionnelle</w:t>
      </w:r>
      <w:r w:rsidR="005C5CA5" w:rsidRPr="006D579C">
        <w:rPr>
          <w:rFonts w:ascii="Century Gothic" w:hAnsi="Century Gothic"/>
        </w:rPr>
        <w:t xml:space="preserve"> la plus rapide possible</w:t>
      </w:r>
      <w:r w:rsidR="009D7967" w:rsidRPr="006D579C">
        <w:rPr>
          <w:rFonts w:ascii="Century Gothic" w:hAnsi="Century Gothic"/>
        </w:rPr>
        <w:t xml:space="preserve">. Dans ce cas, </w:t>
      </w:r>
      <w:r w:rsidR="005C5CA5" w:rsidRPr="006D579C">
        <w:rPr>
          <w:rFonts w:ascii="Century Gothic" w:hAnsi="Century Gothic"/>
        </w:rPr>
        <w:t xml:space="preserve">la </w:t>
      </w:r>
      <w:r w:rsidR="009D7967" w:rsidRPr="006D579C">
        <w:rPr>
          <w:rFonts w:ascii="Century Gothic" w:hAnsi="Century Gothic"/>
        </w:rPr>
        <w:t xml:space="preserve">recherche active d’un emploi </w:t>
      </w:r>
      <w:r w:rsidR="005C5CA5" w:rsidRPr="006D579C">
        <w:rPr>
          <w:rFonts w:ascii="Century Gothic" w:hAnsi="Century Gothic"/>
        </w:rPr>
        <w:t xml:space="preserve">adapté </w:t>
      </w:r>
      <w:r w:rsidR="002A4DE9" w:rsidRPr="006D579C">
        <w:rPr>
          <w:rFonts w:ascii="Century Gothic" w:hAnsi="Century Gothic"/>
        </w:rPr>
        <w:t xml:space="preserve">à la personne </w:t>
      </w:r>
      <w:r w:rsidR="005C5CA5" w:rsidRPr="006D579C">
        <w:rPr>
          <w:rFonts w:ascii="Century Gothic" w:hAnsi="Century Gothic"/>
        </w:rPr>
        <w:t xml:space="preserve">et </w:t>
      </w:r>
      <w:r w:rsidR="009D7967" w:rsidRPr="006D579C">
        <w:rPr>
          <w:rFonts w:ascii="Century Gothic" w:hAnsi="Century Gothic"/>
        </w:rPr>
        <w:t xml:space="preserve">sur le bassin de proximité </w:t>
      </w:r>
      <w:r w:rsidR="005C5CA5" w:rsidRPr="006D579C">
        <w:rPr>
          <w:rFonts w:ascii="Century Gothic" w:hAnsi="Century Gothic"/>
        </w:rPr>
        <w:t xml:space="preserve">de vie </w:t>
      </w:r>
      <w:r w:rsidR="009D7967" w:rsidRPr="006D579C">
        <w:rPr>
          <w:rFonts w:ascii="Century Gothic" w:hAnsi="Century Gothic"/>
        </w:rPr>
        <w:t>est étroitement liée à la réussite du projet</w:t>
      </w:r>
      <w:r w:rsidR="005C5CA5" w:rsidRPr="006D579C">
        <w:rPr>
          <w:rFonts w:ascii="Century Gothic" w:hAnsi="Century Gothic"/>
        </w:rPr>
        <w:t xml:space="preserve"> d’accompagnement</w:t>
      </w:r>
      <w:r w:rsidR="009D7967" w:rsidRPr="006D579C">
        <w:rPr>
          <w:rFonts w:ascii="Century Gothic" w:hAnsi="Century Gothic"/>
        </w:rPr>
        <w:t xml:space="preserve">. </w:t>
      </w:r>
      <w:r w:rsidR="005C5CA5" w:rsidRPr="006D579C">
        <w:rPr>
          <w:rFonts w:ascii="Century Gothic" w:hAnsi="Century Gothic"/>
        </w:rPr>
        <w:t xml:space="preserve">En fait, les deux choses sont liées : pour être accompagné, il faut un emploi et pour durer dans cet emploi, il faut bénéficier d’un accompagnement organisé et pérenne. </w:t>
      </w:r>
    </w:p>
    <w:p w:rsidR="00B84E96" w:rsidRPr="006D579C" w:rsidRDefault="00B84E96" w:rsidP="00CD7B90">
      <w:pPr>
        <w:pStyle w:val="Corpsdetexte"/>
        <w:numPr>
          <w:ilvl w:val="0"/>
          <w:numId w:val="0"/>
        </w:numPr>
        <w:rPr>
          <w:rFonts w:ascii="Century Gothic" w:hAnsi="Century Gothic"/>
        </w:rPr>
      </w:pPr>
      <w:r w:rsidRPr="006D579C">
        <w:rPr>
          <w:rFonts w:ascii="Century Gothic" w:hAnsi="Century Gothic"/>
        </w:rPr>
        <w:t xml:space="preserve">Cette offre de l’emploi accompagné s’est principalement organisée en lien avec le secteur protégé soit les </w:t>
      </w:r>
      <w:r w:rsidR="006B6854" w:rsidRPr="006D579C">
        <w:rPr>
          <w:rFonts w:ascii="Century Gothic" w:hAnsi="Century Gothic"/>
        </w:rPr>
        <w:t>ESAT</w:t>
      </w:r>
      <w:r w:rsidRPr="006D579C">
        <w:rPr>
          <w:rFonts w:ascii="Century Gothic" w:hAnsi="Century Gothic"/>
        </w:rPr>
        <w:t>, soit les SAVS ou, dans une proportion moindre, autour d’entreprises adaptées (EA) qui juridiquement relèvent du milieu ordinaire de travail.</w:t>
      </w:r>
      <w:r w:rsidR="009D7999" w:rsidRPr="006D579C">
        <w:rPr>
          <w:rFonts w:ascii="Century Gothic" w:hAnsi="Century Gothic"/>
        </w:rPr>
        <w:t xml:space="preserve"> </w:t>
      </w:r>
    </w:p>
    <w:p w:rsidR="008A0494" w:rsidRPr="006D579C" w:rsidRDefault="00971B72" w:rsidP="00A912D1">
      <w:pPr>
        <w:pStyle w:val="Corpsdetexte"/>
        <w:numPr>
          <w:ilvl w:val="0"/>
          <w:numId w:val="0"/>
        </w:numPr>
        <w:rPr>
          <w:rFonts w:ascii="Century Gothic" w:hAnsi="Century Gothic"/>
        </w:rPr>
      </w:pPr>
      <w:r w:rsidRPr="006D579C">
        <w:rPr>
          <w:rFonts w:ascii="Century Gothic" w:hAnsi="Century Gothic"/>
        </w:rPr>
        <w:t xml:space="preserve">Selon différents témoignages recueillis, </w:t>
      </w:r>
      <w:r w:rsidR="00ED562C" w:rsidRPr="006D579C">
        <w:rPr>
          <w:rFonts w:ascii="Century Gothic" w:hAnsi="Century Gothic"/>
        </w:rPr>
        <w:t xml:space="preserve">des services </w:t>
      </w:r>
      <w:r w:rsidR="00B84E96" w:rsidRPr="006D579C">
        <w:rPr>
          <w:rFonts w:ascii="Century Gothic" w:hAnsi="Century Gothic"/>
        </w:rPr>
        <w:t xml:space="preserve">de ce type </w:t>
      </w:r>
      <w:r w:rsidR="00ED562C" w:rsidRPr="006D579C">
        <w:rPr>
          <w:rFonts w:ascii="Century Gothic" w:hAnsi="Century Gothic"/>
        </w:rPr>
        <w:t>existent</w:t>
      </w:r>
      <w:r w:rsidR="00F959C5">
        <w:rPr>
          <w:rFonts w:ascii="Century Gothic" w:hAnsi="Century Gothic"/>
        </w:rPr>
        <w:t xml:space="preserve"> et</w:t>
      </w:r>
      <w:r w:rsidR="00ED562C" w:rsidRPr="006D579C">
        <w:rPr>
          <w:rFonts w:ascii="Century Gothic" w:hAnsi="Century Gothic"/>
        </w:rPr>
        <w:t xml:space="preserve"> voir</w:t>
      </w:r>
      <w:r w:rsidR="002A4DE9" w:rsidRPr="006D579C">
        <w:rPr>
          <w:rFonts w:ascii="Century Gothic" w:hAnsi="Century Gothic"/>
        </w:rPr>
        <w:t>e</w:t>
      </w:r>
      <w:r w:rsidR="00ED562C" w:rsidRPr="006D579C">
        <w:rPr>
          <w:rFonts w:ascii="Century Gothic" w:hAnsi="Century Gothic"/>
        </w:rPr>
        <w:t xml:space="preserve"> se </w:t>
      </w:r>
      <w:r w:rsidRPr="006D579C">
        <w:rPr>
          <w:rFonts w:ascii="Century Gothic" w:hAnsi="Century Gothic"/>
        </w:rPr>
        <w:t xml:space="preserve">développent, sous des statuts </w:t>
      </w:r>
      <w:r w:rsidR="00B84E96" w:rsidRPr="006D579C">
        <w:rPr>
          <w:rFonts w:ascii="Century Gothic" w:hAnsi="Century Gothic"/>
        </w:rPr>
        <w:t>administratifs différents</w:t>
      </w:r>
      <w:r w:rsidR="00F959C5">
        <w:rPr>
          <w:rFonts w:ascii="Century Gothic" w:hAnsi="Century Gothic"/>
        </w:rPr>
        <w:t>.</w:t>
      </w:r>
      <w:r w:rsidRPr="006D579C">
        <w:rPr>
          <w:rFonts w:ascii="Century Gothic" w:hAnsi="Century Gothic"/>
        </w:rPr>
        <w:t xml:space="preserve"> </w:t>
      </w:r>
      <w:r w:rsidR="00ED562C" w:rsidRPr="006D579C">
        <w:rPr>
          <w:rFonts w:ascii="Century Gothic" w:hAnsi="Century Gothic"/>
        </w:rPr>
        <w:t>Aucun recueil de ces servi</w:t>
      </w:r>
      <w:r w:rsidR="00B84E96" w:rsidRPr="006D579C">
        <w:rPr>
          <w:rFonts w:ascii="Century Gothic" w:hAnsi="Century Gothic"/>
        </w:rPr>
        <w:t>ces n’existe jusqu’à maintenant au niveau national ; l</w:t>
      </w:r>
      <w:r w:rsidR="00F02E8C" w:rsidRPr="006D579C">
        <w:rPr>
          <w:rFonts w:ascii="Century Gothic" w:hAnsi="Century Gothic"/>
        </w:rPr>
        <w:t xml:space="preserve">es données disponibles sont partielles, certaines </w:t>
      </w:r>
      <w:r w:rsidR="005C5CA5" w:rsidRPr="006D579C">
        <w:rPr>
          <w:rFonts w:ascii="Century Gothic" w:hAnsi="Century Gothic"/>
        </w:rPr>
        <w:t xml:space="preserve">ont pu être obtenues via </w:t>
      </w:r>
      <w:r w:rsidR="00E71981" w:rsidRPr="006D579C">
        <w:rPr>
          <w:rFonts w:ascii="Century Gothic" w:hAnsi="Century Gothic"/>
        </w:rPr>
        <w:t>la mise en œuvre d’</w:t>
      </w:r>
      <w:r w:rsidR="00F02E8C" w:rsidRPr="006D579C">
        <w:rPr>
          <w:rFonts w:ascii="Century Gothic" w:hAnsi="Century Gothic"/>
        </w:rPr>
        <w:t xml:space="preserve">une procédure budgétaire relative au paiement de crédits </w:t>
      </w:r>
      <w:r w:rsidR="006B6854" w:rsidRPr="006D579C">
        <w:rPr>
          <w:rFonts w:ascii="Century Gothic" w:hAnsi="Century Gothic"/>
        </w:rPr>
        <w:t>ESAT</w:t>
      </w:r>
      <w:r w:rsidR="00F02E8C" w:rsidRPr="006D579C">
        <w:rPr>
          <w:rStyle w:val="Appelnotedebasdep"/>
          <w:rFonts w:ascii="Century Gothic" w:hAnsi="Century Gothic"/>
        </w:rPr>
        <w:footnoteReference w:id="38"/>
      </w:r>
      <w:r w:rsidR="00DB76D3" w:rsidRPr="006D579C">
        <w:rPr>
          <w:rFonts w:ascii="Century Gothic" w:hAnsi="Century Gothic"/>
        </w:rPr>
        <w:t>, d’autres sont connu</w:t>
      </w:r>
      <w:r w:rsidR="00F02E8C" w:rsidRPr="006D579C">
        <w:rPr>
          <w:rFonts w:ascii="Century Gothic" w:hAnsi="Century Gothic"/>
        </w:rPr>
        <w:t xml:space="preserve">s au niveau régional via les </w:t>
      </w:r>
      <w:r w:rsidR="00B84E96" w:rsidRPr="006D579C">
        <w:rPr>
          <w:rFonts w:ascii="Century Gothic" w:hAnsi="Century Gothic"/>
        </w:rPr>
        <w:t xml:space="preserve">compétences budgétaires des </w:t>
      </w:r>
      <w:r w:rsidR="00F02E8C" w:rsidRPr="006D579C">
        <w:rPr>
          <w:rFonts w:ascii="Century Gothic" w:hAnsi="Century Gothic"/>
        </w:rPr>
        <w:t>ARS ou les autorisations délivrées en CROSMS</w:t>
      </w:r>
      <w:r w:rsidR="00B84E96" w:rsidRPr="006D579C">
        <w:rPr>
          <w:rFonts w:ascii="Century Gothic" w:hAnsi="Century Gothic"/>
        </w:rPr>
        <w:t>.</w:t>
      </w:r>
      <w:r w:rsidR="009D7999" w:rsidRPr="006D579C">
        <w:rPr>
          <w:rFonts w:ascii="Century Gothic" w:hAnsi="Century Gothic"/>
        </w:rPr>
        <w:t xml:space="preserve"> </w:t>
      </w:r>
    </w:p>
    <w:p w:rsidR="002A4DE9" w:rsidRPr="006D579C" w:rsidRDefault="00835B37" w:rsidP="00A912D1">
      <w:pPr>
        <w:pStyle w:val="Corpsdetexte"/>
        <w:numPr>
          <w:ilvl w:val="0"/>
          <w:numId w:val="0"/>
        </w:numPr>
        <w:rPr>
          <w:rFonts w:ascii="Century Gothic" w:hAnsi="Century Gothic"/>
        </w:rPr>
      </w:pPr>
      <w:r w:rsidRPr="006D579C">
        <w:rPr>
          <w:rFonts w:ascii="Century Gothic" w:hAnsi="Century Gothic"/>
        </w:rPr>
        <w:lastRenderedPageBreak/>
        <w:t>La mission a reçu des associations généralistes qui gèrent une grande part des établissements</w:t>
      </w:r>
      <w:r w:rsidR="009D7999" w:rsidRPr="006D579C">
        <w:rPr>
          <w:rFonts w:ascii="Century Gothic" w:hAnsi="Century Gothic"/>
        </w:rPr>
        <w:t xml:space="preserve"> </w:t>
      </w:r>
      <w:r w:rsidRPr="006D579C">
        <w:rPr>
          <w:rFonts w:ascii="Century Gothic" w:hAnsi="Century Gothic"/>
        </w:rPr>
        <w:t>- l’</w:t>
      </w:r>
      <w:r w:rsidR="005B4356" w:rsidRPr="006D579C">
        <w:rPr>
          <w:rFonts w:ascii="Century Gothic" w:hAnsi="Century Gothic"/>
        </w:rPr>
        <w:t>A</w:t>
      </w:r>
      <w:r w:rsidR="00905961" w:rsidRPr="006D579C">
        <w:rPr>
          <w:rFonts w:ascii="Century Gothic" w:hAnsi="Century Gothic"/>
        </w:rPr>
        <w:t>DAPT</w:t>
      </w:r>
      <w:r w:rsidR="00905961" w:rsidRPr="006D579C">
        <w:rPr>
          <w:rStyle w:val="Appelnotedebasdep"/>
          <w:rFonts w:ascii="Century Gothic" w:hAnsi="Century Gothic"/>
        </w:rPr>
        <w:footnoteReference w:id="39"/>
      </w:r>
      <w:r w:rsidR="00905961" w:rsidRPr="006D579C">
        <w:rPr>
          <w:rFonts w:ascii="Century Gothic" w:hAnsi="Century Gothic"/>
        </w:rPr>
        <w:t>, l’</w:t>
      </w:r>
      <w:r w:rsidRPr="006D579C">
        <w:rPr>
          <w:rFonts w:ascii="Century Gothic" w:hAnsi="Century Gothic"/>
        </w:rPr>
        <w:t>APF</w:t>
      </w:r>
      <w:r w:rsidRPr="006D579C">
        <w:rPr>
          <w:rStyle w:val="Appelnotedebasdep"/>
          <w:rFonts w:ascii="Century Gothic" w:hAnsi="Century Gothic"/>
        </w:rPr>
        <w:footnoteReference w:id="40"/>
      </w:r>
      <w:r w:rsidRPr="006D579C">
        <w:rPr>
          <w:rFonts w:ascii="Century Gothic" w:hAnsi="Century Gothic"/>
        </w:rPr>
        <w:t>, l’APAJH</w:t>
      </w:r>
      <w:r w:rsidRPr="006D579C">
        <w:rPr>
          <w:rStyle w:val="Appelnotedebasdep"/>
          <w:rFonts w:ascii="Century Gothic" w:hAnsi="Century Gothic"/>
        </w:rPr>
        <w:footnoteReference w:id="41"/>
      </w:r>
      <w:r w:rsidRPr="006D579C">
        <w:rPr>
          <w:rFonts w:ascii="Century Gothic" w:hAnsi="Century Gothic"/>
        </w:rPr>
        <w:t>, l’UNAPEI</w:t>
      </w:r>
      <w:r w:rsidR="008401A9" w:rsidRPr="006D579C">
        <w:rPr>
          <w:rStyle w:val="Appelnotedebasdep"/>
          <w:rFonts w:ascii="Century Gothic" w:hAnsi="Century Gothic"/>
        </w:rPr>
        <w:footnoteReference w:id="42"/>
      </w:r>
      <w:r w:rsidR="00A91BAC">
        <w:rPr>
          <w:rFonts w:ascii="Century Gothic" w:hAnsi="Century Gothic"/>
        </w:rPr>
        <w:t xml:space="preserve"> -</w:t>
      </w:r>
      <w:r w:rsidRPr="006D579C">
        <w:rPr>
          <w:rFonts w:ascii="Century Gothic" w:hAnsi="Century Gothic"/>
        </w:rPr>
        <w:t xml:space="preserve"> et qui développent des dispositifs en direction de l’emploi en milieu ordinaire et des associations spécialisées sur ce type d’actions</w:t>
      </w:r>
      <w:r w:rsidR="00C56F24" w:rsidRPr="006D579C">
        <w:rPr>
          <w:rFonts w:ascii="Century Gothic" w:hAnsi="Century Gothic"/>
        </w:rPr>
        <w:t xml:space="preserve"> et de taille variable</w:t>
      </w:r>
      <w:r w:rsidR="00A91BAC">
        <w:rPr>
          <w:rFonts w:ascii="Century Gothic" w:hAnsi="Century Gothic"/>
        </w:rPr>
        <w:t xml:space="preserve"> - </w:t>
      </w:r>
      <w:r w:rsidRPr="006D579C">
        <w:rPr>
          <w:rFonts w:ascii="Century Gothic" w:hAnsi="Century Gothic"/>
        </w:rPr>
        <w:t>CAFAU, SIMOT, MESSIDOR, GEIST</w:t>
      </w:r>
      <w:r w:rsidR="008401A9" w:rsidRPr="006D579C">
        <w:rPr>
          <w:rFonts w:ascii="Century Gothic" w:hAnsi="Century Gothic"/>
        </w:rPr>
        <w:t xml:space="preserve"> </w:t>
      </w:r>
      <w:r w:rsidRPr="006D579C">
        <w:rPr>
          <w:rFonts w:ascii="Century Gothic" w:hAnsi="Century Gothic"/>
        </w:rPr>
        <w:t>51.</w:t>
      </w:r>
    </w:p>
    <w:p w:rsidR="008A0494" w:rsidRPr="006D579C" w:rsidRDefault="002A099E" w:rsidP="00A912D1">
      <w:pPr>
        <w:pStyle w:val="Corpsdetexte"/>
        <w:numPr>
          <w:ilvl w:val="0"/>
          <w:numId w:val="0"/>
        </w:numPr>
        <w:rPr>
          <w:rFonts w:ascii="Century Gothic" w:hAnsi="Century Gothic"/>
        </w:rPr>
      </w:pPr>
      <w:r>
        <w:rPr>
          <w:rFonts w:ascii="Century Gothic" w:hAnsi="Century Gothic"/>
        </w:rPr>
        <w:t>L</w:t>
      </w:r>
      <w:r w:rsidR="008401A9" w:rsidRPr="006D579C">
        <w:rPr>
          <w:rFonts w:ascii="Century Gothic" w:hAnsi="Century Gothic"/>
        </w:rPr>
        <w:t>’UNAPEI a conduit une étude en mars 2009</w:t>
      </w:r>
      <w:r>
        <w:rPr>
          <w:rFonts w:ascii="Century Gothic" w:hAnsi="Century Gothic"/>
        </w:rPr>
        <w:t xml:space="preserve"> s</w:t>
      </w:r>
      <w:r w:rsidRPr="006D579C">
        <w:rPr>
          <w:rFonts w:ascii="Century Gothic" w:hAnsi="Century Gothic"/>
        </w:rPr>
        <w:t xml:space="preserve">ur l’emploi accompagné, </w:t>
      </w:r>
      <w:r>
        <w:rPr>
          <w:rFonts w:ascii="Century Gothic" w:hAnsi="Century Gothic"/>
        </w:rPr>
        <w:t xml:space="preserve"> </w:t>
      </w:r>
      <w:r w:rsidR="00690AAD" w:rsidRPr="006D579C">
        <w:rPr>
          <w:rFonts w:ascii="Century Gothic" w:hAnsi="Century Gothic"/>
        </w:rPr>
        <w:t xml:space="preserve">15 de </w:t>
      </w:r>
      <w:r w:rsidR="00A91BAC">
        <w:rPr>
          <w:rFonts w:ascii="Century Gothic" w:hAnsi="Century Gothic"/>
        </w:rPr>
        <w:t>c</w:t>
      </w:r>
      <w:r w:rsidR="008401A9" w:rsidRPr="006D579C">
        <w:rPr>
          <w:rFonts w:ascii="Century Gothic" w:hAnsi="Century Gothic"/>
        </w:rPr>
        <w:t xml:space="preserve">es </w:t>
      </w:r>
      <w:r w:rsidR="00600559" w:rsidRPr="006D579C">
        <w:rPr>
          <w:rFonts w:ascii="Century Gothic" w:hAnsi="Century Gothic"/>
        </w:rPr>
        <w:t>services d’insertion professionnelle spécialisés</w:t>
      </w:r>
      <w:r w:rsidR="00690AAD" w:rsidRPr="006D579C">
        <w:rPr>
          <w:rFonts w:ascii="Century Gothic" w:hAnsi="Century Gothic"/>
        </w:rPr>
        <w:t xml:space="preserve"> </w:t>
      </w:r>
      <w:r w:rsidR="00600559" w:rsidRPr="006D579C">
        <w:rPr>
          <w:rFonts w:ascii="Century Gothic" w:hAnsi="Century Gothic"/>
        </w:rPr>
        <w:t>avaient alors en moyenne 1</w:t>
      </w:r>
      <w:r w:rsidR="0057753B" w:rsidRPr="006D579C">
        <w:rPr>
          <w:rFonts w:ascii="Century Gothic" w:hAnsi="Century Gothic"/>
        </w:rPr>
        <w:t xml:space="preserve">8 années </w:t>
      </w:r>
      <w:r w:rsidR="00DB76D3" w:rsidRPr="006D579C">
        <w:rPr>
          <w:rFonts w:ascii="Century Gothic" w:hAnsi="Century Gothic"/>
        </w:rPr>
        <w:t>d’ancienneté</w:t>
      </w:r>
      <w:r w:rsidR="0057753B" w:rsidRPr="006D579C">
        <w:rPr>
          <w:rFonts w:ascii="Century Gothic" w:hAnsi="Century Gothic"/>
        </w:rPr>
        <w:t xml:space="preserve">. Plus de 70% </w:t>
      </w:r>
      <w:r w:rsidR="00DB76D3" w:rsidRPr="006D579C">
        <w:rPr>
          <w:rFonts w:ascii="Century Gothic" w:hAnsi="Century Gothic"/>
        </w:rPr>
        <w:t xml:space="preserve">de ces services </w:t>
      </w:r>
      <w:r w:rsidR="0057753B" w:rsidRPr="006D579C">
        <w:rPr>
          <w:rFonts w:ascii="Century Gothic" w:hAnsi="Century Gothic"/>
        </w:rPr>
        <w:t>ont internalisé la fo</w:t>
      </w:r>
      <w:r w:rsidR="00DB76D3" w:rsidRPr="006D579C">
        <w:rPr>
          <w:rFonts w:ascii="Century Gothic" w:hAnsi="Century Gothic"/>
        </w:rPr>
        <w:t>nction d’accompagnement social,</w:t>
      </w:r>
      <w:r w:rsidR="0057753B" w:rsidRPr="006D579C">
        <w:rPr>
          <w:rFonts w:ascii="Century Gothic" w:hAnsi="Century Gothic"/>
        </w:rPr>
        <w:t xml:space="preserve"> 60% dispensent des conseils aux entreprises et 33 % ont une mission d’appui à la CDAPH.</w:t>
      </w:r>
    </w:p>
    <w:p w:rsidR="00E71981" w:rsidRDefault="0057753B" w:rsidP="00A912D1">
      <w:pPr>
        <w:pStyle w:val="Corpsdetexte"/>
        <w:numPr>
          <w:ilvl w:val="0"/>
          <w:numId w:val="0"/>
        </w:numPr>
        <w:rPr>
          <w:rFonts w:ascii="Century Gothic" w:hAnsi="Century Gothic"/>
        </w:rPr>
      </w:pPr>
      <w:r w:rsidRPr="006D579C">
        <w:rPr>
          <w:rFonts w:ascii="Century Gothic" w:hAnsi="Century Gothic"/>
        </w:rPr>
        <w:t xml:space="preserve">Sur les 3470 personnes </w:t>
      </w:r>
      <w:r w:rsidR="005636C9" w:rsidRPr="006D579C">
        <w:rPr>
          <w:rFonts w:ascii="Century Gothic" w:hAnsi="Century Gothic"/>
        </w:rPr>
        <w:t xml:space="preserve">alors </w:t>
      </w:r>
      <w:r w:rsidRPr="006D579C">
        <w:rPr>
          <w:rFonts w:ascii="Century Gothic" w:hAnsi="Century Gothic"/>
        </w:rPr>
        <w:t xml:space="preserve">accompagnées par 135 professionnels, </w:t>
      </w:r>
      <w:r w:rsidR="00600559" w:rsidRPr="006D579C">
        <w:rPr>
          <w:rFonts w:ascii="Century Gothic" w:hAnsi="Century Gothic"/>
        </w:rPr>
        <w:t xml:space="preserve">390 personnes </w:t>
      </w:r>
      <w:r w:rsidRPr="006D579C">
        <w:rPr>
          <w:rFonts w:ascii="Century Gothic" w:hAnsi="Century Gothic"/>
        </w:rPr>
        <w:t xml:space="preserve">ont </w:t>
      </w:r>
      <w:r w:rsidR="00600559" w:rsidRPr="006D579C">
        <w:rPr>
          <w:rFonts w:ascii="Century Gothic" w:hAnsi="Century Gothic"/>
        </w:rPr>
        <w:t xml:space="preserve">trouvé un emploi </w:t>
      </w:r>
      <w:r w:rsidRPr="006D579C">
        <w:rPr>
          <w:rFonts w:ascii="Century Gothic" w:hAnsi="Century Gothic"/>
        </w:rPr>
        <w:t xml:space="preserve">en 2008 </w:t>
      </w:r>
      <w:r w:rsidR="00600559" w:rsidRPr="006D579C">
        <w:rPr>
          <w:rFonts w:ascii="Century Gothic" w:hAnsi="Century Gothic"/>
        </w:rPr>
        <w:t>dont 35% en CDI, 32% en CD</w:t>
      </w:r>
      <w:r w:rsidRPr="006D579C">
        <w:rPr>
          <w:rFonts w:ascii="Century Gothic" w:hAnsi="Century Gothic"/>
        </w:rPr>
        <w:t>D de plus de 6 mois, 21% en CDD</w:t>
      </w:r>
      <w:r w:rsidR="00600559" w:rsidRPr="006D579C">
        <w:rPr>
          <w:rFonts w:ascii="Century Gothic" w:hAnsi="Century Gothic"/>
        </w:rPr>
        <w:t xml:space="preserve"> de moins d</w:t>
      </w:r>
      <w:r w:rsidRPr="006D579C">
        <w:rPr>
          <w:rFonts w:ascii="Century Gothic" w:hAnsi="Century Gothic"/>
        </w:rPr>
        <w:t>e</w:t>
      </w:r>
      <w:r w:rsidR="00600559" w:rsidRPr="006D579C">
        <w:rPr>
          <w:rFonts w:ascii="Century Gothic" w:hAnsi="Century Gothic"/>
        </w:rPr>
        <w:t xml:space="preserve"> 6 mois et 12% en contrat en alternance. </w:t>
      </w:r>
    </w:p>
    <w:p w:rsidR="001A73A1" w:rsidRPr="006D579C" w:rsidRDefault="001A73A1" w:rsidP="00A912D1">
      <w:pPr>
        <w:pStyle w:val="Corpsdetexte"/>
        <w:numPr>
          <w:ilvl w:val="0"/>
          <w:numId w:val="0"/>
        </w:numPr>
        <w:rPr>
          <w:rFonts w:ascii="Century Gothic" w:hAnsi="Century Gothic"/>
        </w:rPr>
      </w:pPr>
    </w:p>
    <w:p w:rsidR="00E71981" w:rsidRPr="00261E74" w:rsidRDefault="00E71981" w:rsidP="00E71981">
      <w:pPr>
        <w:pStyle w:val="Titre3"/>
        <w:rPr>
          <w:rFonts w:ascii="Century Gothic" w:hAnsi="Century Gothic"/>
          <w:b/>
          <w:i/>
          <w:color w:val="auto"/>
          <w:sz w:val="24"/>
          <w:szCs w:val="24"/>
        </w:rPr>
      </w:pPr>
      <w:bookmarkStart w:id="23" w:name="_Toc398829169"/>
      <w:r w:rsidRPr="00261E74">
        <w:rPr>
          <w:rFonts w:ascii="Century Gothic" w:hAnsi="Century Gothic"/>
          <w:b/>
          <w:i/>
          <w:color w:val="auto"/>
          <w:sz w:val="24"/>
          <w:szCs w:val="24"/>
        </w:rPr>
        <w:t>Quelques exemples de la richesse des offres du secteur</w:t>
      </w:r>
      <w:bookmarkEnd w:id="23"/>
    </w:p>
    <w:p w:rsidR="008A0494" w:rsidRPr="006D579C" w:rsidRDefault="00E71981" w:rsidP="00A912D1">
      <w:pPr>
        <w:pStyle w:val="Corpsdetexte"/>
        <w:numPr>
          <w:ilvl w:val="0"/>
          <w:numId w:val="0"/>
        </w:numPr>
        <w:rPr>
          <w:rFonts w:ascii="Century Gothic" w:hAnsi="Century Gothic"/>
        </w:rPr>
      </w:pPr>
      <w:r w:rsidRPr="006D579C">
        <w:rPr>
          <w:rFonts w:ascii="Century Gothic" w:hAnsi="Century Gothic"/>
        </w:rPr>
        <w:t>Les quelques lignes ci-dessous ne peuvent pas</w:t>
      </w:r>
      <w:r w:rsidR="00757375" w:rsidRPr="006D579C">
        <w:rPr>
          <w:rFonts w:ascii="Century Gothic" w:hAnsi="Century Gothic"/>
        </w:rPr>
        <w:t xml:space="preserve"> </w:t>
      </w:r>
      <w:r w:rsidRPr="006D579C">
        <w:rPr>
          <w:rFonts w:ascii="Century Gothic" w:hAnsi="Century Gothic"/>
        </w:rPr>
        <w:t>suffire pour rendre compte de la richesse des expériences professionnelles, de la complexité des problèmes rencontrés et, in fine, des réussites obtenues</w:t>
      </w:r>
      <w:r w:rsidR="00757375" w:rsidRPr="006D579C">
        <w:rPr>
          <w:rFonts w:ascii="Century Gothic" w:hAnsi="Century Gothic"/>
        </w:rPr>
        <w:t xml:space="preserve"> </w:t>
      </w:r>
      <w:r w:rsidR="00B3099B" w:rsidRPr="006D579C">
        <w:rPr>
          <w:rFonts w:ascii="Century Gothic" w:hAnsi="Century Gothic"/>
        </w:rPr>
        <w:t xml:space="preserve">par </w:t>
      </w:r>
      <w:r w:rsidRPr="006D579C">
        <w:rPr>
          <w:rFonts w:ascii="Century Gothic" w:hAnsi="Century Gothic"/>
        </w:rPr>
        <w:t>ces structures qui veulent</w:t>
      </w:r>
      <w:r w:rsidR="00B3099B" w:rsidRPr="006D579C">
        <w:rPr>
          <w:rFonts w:ascii="Century Gothic" w:hAnsi="Century Gothic"/>
        </w:rPr>
        <w:t xml:space="preserve"> pouvoir</w:t>
      </w:r>
      <w:r w:rsidRPr="006D579C">
        <w:rPr>
          <w:rFonts w:ascii="Century Gothic" w:hAnsi="Century Gothic"/>
        </w:rPr>
        <w:t xml:space="preserve"> </w:t>
      </w:r>
      <w:r w:rsidR="005636C9" w:rsidRPr="006D579C">
        <w:rPr>
          <w:rFonts w:ascii="Century Gothic" w:hAnsi="Century Gothic"/>
        </w:rPr>
        <w:t xml:space="preserve">mieux </w:t>
      </w:r>
      <w:r w:rsidRPr="006D579C">
        <w:rPr>
          <w:rFonts w:ascii="Century Gothic" w:hAnsi="Century Gothic"/>
        </w:rPr>
        <w:t xml:space="preserve">déployer leur </w:t>
      </w:r>
      <w:r w:rsidR="004645A4" w:rsidRPr="006D579C">
        <w:rPr>
          <w:rFonts w:ascii="Century Gothic" w:hAnsi="Century Gothic"/>
        </w:rPr>
        <w:t>savoir-faire</w:t>
      </w:r>
      <w:r w:rsidRPr="006D579C">
        <w:rPr>
          <w:rFonts w:ascii="Century Gothic" w:hAnsi="Century Gothic"/>
        </w:rPr>
        <w:t xml:space="preserve"> pour donner toutes leurs chances à un plus grand nombre de personnes handicapées en milieu ordinaire d’emploi</w:t>
      </w:r>
      <w:r w:rsidR="00B3099B" w:rsidRPr="006D579C">
        <w:rPr>
          <w:rStyle w:val="Appelnotedebasdep"/>
          <w:rFonts w:ascii="Century Gothic" w:hAnsi="Century Gothic"/>
        </w:rPr>
        <w:footnoteReference w:id="43"/>
      </w:r>
      <w:r w:rsidRPr="006D579C">
        <w:rPr>
          <w:rFonts w:ascii="Century Gothic" w:hAnsi="Century Gothic"/>
        </w:rPr>
        <w:t>.</w:t>
      </w:r>
      <w:r w:rsidR="00B3099B" w:rsidRPr="006D579C">
        <w:rPr>
          <w:rFonts w:ascii="Century Gothic" w:hAnsi="Century Gothic"/>
        </w:rPr>
        <w:t xml:space="preserve"> </w:t>
      </w:r>
      <w:r w:rsidR="005636C9" w:rsidRPr="006D579C">
        <w:rPr>
          <w:rFonts w:ascii="Century Gothic" w:hAnsi="Century Gothic"/>
        </w:rPr>
        <w:t xml:space="preserve">La mission invite ses lecteurs à multiplier les échanges et les rencontres avec les professionnels de l’emploi accompagné. </w:t>
      </w:r>
    </w:p>
    <w:p w:rsidR="002A4DE9" w:rsidRPr="006D579C" w:rsidRDefault="005346F4" w:rsidP="002A4DE9">
      <w:pPr>
        <w:pStyle w:val="Paragraphedeliste"/>
        <w:numPr>
          <w:ilvl w:val="0"/>
          <w:numId w:val="40"/>
        </w:numPr>
        <w:rPr>
          <w:rFonts w:ascii="Century Gothic" w:hAnsi="Century Gothic"/>
        </w:rPr>
      </w:pPr>
      <w:r>
        <w:rPr>
          <w:rFonts w:ascii="Century Gothic" w:hAnsi="Century Gothic"/>
        </w:rPr>
        <w:t xml:space="preserve">Messidor : une </w:t>
      </w:r>
      <w:r w:rsidR="002A4DE9" w:rsidRPr="006D579C">
        <w:rPr>
          <w:rFonts w:ascii="Century Gothic" w:hAnsi="Century Gothic"/>
        </w:rPr>
        <w:t>longue expérience</w:t>
      </w:r>
    </w:p>
    <w:p w:rsidR="002A4DE9" w:rsidRPr="006D579C" w:rsidRDefault="002A4DE9" w:rsidP="002A4DE9">
      <w:pPr>
        <w:pStyle w:val="Paragraphedeliste"/>
        <w:ind w:left="1287"/>
        <w:rPr>
          <w:rFonts w:ascii="Century Gothic" w:hAnsi="Century Gothic"/>
        </w:rPr>
      </w:pPr>
    </w:p>
    <w:p w:rsidR="00860FDD" w:rsidRPr="006D579C" w:rsidRDefault="001774BB" w:rsidP="00A912D1">
      <w:pPr>
        <w:pStyle w:val="Corpsdetexte"/>
        <w:numPr>
          <w:ilvl w:val="0"/>
          <w:numId w:val="0"/>
        </w:numPr>
        <w:rPr>
          <w:rFonts w:ascii="Century Gothic" w:hAnsi="Century Gothic"/>
        </w:rPr>
      </w:pPr>
      <w:r w:rsidRPr="006D579C">
        <w:rPr>
          <w:rFonts w:ascii="Century Gothic" w:hAnsi="Century Gothic"/>
        </w:rPr>
        <w:t xml:space="preserve">Messidor a </w:t>
      </w:r>
      <w:r w:rsidR="00E71981" w:rsidRPr="006D579C">
        <w:rPr>
          <w:rFonts w:ascii="Century Gothic" w:hAnsi="Century Gothic"/>
        </w:rPr>
        <w:t xml:space="preserve">sans doute </w:t>
      </w:r>
      <w:r w:rsidRPr="006D579C">
        <w:rPr>
          <w:rFonts w:ascii="Century Gothic" w:hAnsi="Century Gothic"/>
        </w:rPr>
        <w:t>l’expérience la plus ancienne dans l’emploi accompagné</w:t>
      </w:r>
      <w:r w:rsidR="00B14473" w:rsidRPr="006D579C">
        <w:rPr>
          <w:rFonts w:ascii="Century Gothic" w:hAnsi="Century Gothic"/>
        </w:rPr>
        <w:t xml:space="preserve"> des personnes handicapées psychiques</w:t>
      </w:r>
      <w:r w:rsidRPr="006D579C">
        <w:rPr>
          <w:rFonts w:ascii="Century Gothic" w:hAnsi="Century Gothic"/>
        </w:rPr>
        <w:t xml:space="preserve">. </w:t>
      </w:r>
      <w:r w:rsidR="00732603">
        <w:rPr>
          <w:rFonts w:ascii="Century Gothic" w:hAnsi="Century Gothic"/>
        </w:rPr>
        <w:t xml:space="preserve">Depuis 1975, Messidor - </w:t>
      </w:r>
      <w:r w:rsidR="00860FDD" w:rsidRPr="006D579C">
        <w:rPr>
          <w:rFonts w:ascii="Century Gothic" w:hAnsi="Century Gothic"/>
        </w:rPr>
        <w:t xml:space="preserve">association </w:t>
      </w:r>
      <w:r w:rsidR="005636C9" w:rsidRPr="006D579C">
        <w:rPr>
          <w:rFonts w:ascii="Century Gothic" w:hAnsi="Century Gothic"/>
        </w:rPr>
        <w:t xml:space="preserve">créée </w:t>
      </w:r>
      <w:r w:rsidR="00860FDD" w:rsidRPr="006D579C">
        <w:rPr>
          <w:rFonts w:ascii="Century Gothic" w:hAnsi="Century Gothic"/>
        </w:rPr>
        <w:t>à Lyon</w:t>
      </w:r>
      <w:r w:rsidR="00732603">
        <w:rPr>
          <w:rFonts w:ascii="Century Gothic" w:hAnsi="Century Gothic"/>
        </w:rPr>
        <w:t xml:space="preserve"> </w:t>
      </w:r>
      <w:r w:rsidR="00860FDD" w:rsidRPr="006D579C">
        <w:rPr>
          <w:rFonts w:ascii="Century Gothic" w:hAnsi="Century Gothic"/>
        </w:rPr>
        <w:t xml:space="preserve">- a élaboré une méthode de l’accompagnement professionnel qui se distingue de l’accompagnement social et des soins tout en s’y articulant pour mieux répondre aux besoins des personnes handicapées psychiques qui souhaitent retravailler. Le travail est conçu comme un outil du rétablissement thérapeutique des personnes qui, dans l’état actuel de la médecine, ne peuvent pas être </w:t>
      </w:r>
      <w:r w:rsidR="00523B6C">
        <w:rPr>
          <w:rFonts w:ascii="Century Gothic" w:hAnsi="Century Gothic"/>
        </w:rPr>
        <w:t xml:space="preserve">complétement </w:t>
      </w:r>
      <w:r w:rsidR="00860FDD" w:rsidRPr="006D579C">
        <w:rPr>
          <w:rFonts w:ascii="Century Gothic" w:hAnsi="Century Gothic"/>
        </w:rPr>
        <w:t xml:space="preserve">guéries au sens strict, mais dont l’état peut être stabilisé. Lors du premier accueil, les personnes peuvent avoir ou non reçu la RQTH. </w:t>
      </w:r>
    </w:p>
    <w:p w:rsidR="00860FDD" w:rsidRPr="006D579C" w:rsidRDefault="00860FDD" w:rsidP="00A912D1">
      <w:pPr>
        <w:pStyle w:val="Corpsdetexte"/>
        <w:numPr>
          <w:ilvl w:val="0"/>
          <w:numId w:val="0"/>
        </w:numPr>
        <w:rPr>
          <w:rFonts w:ascii="Century Gothic" w:hAnsi="Century Gothic"/>
        </w:rPr>
      </w:pPr>
      <w:r w:rsidRPr="006D579C">
        <w:rPr>
          <w:rFonts w:ascii="Century Gothic" w:hAnsi="Century Gothic"/>
        </w:rPr>
        <w:t>Dans cette perspective, Messidor se veut un lieu d’évaluation dans la durée des capacités et des désirs des personnes, une structure pour construire un projet de vie professionnel</w:t>
      </w:r>
      <w:r w:rsidR="005636C9" w:rsidRPr="006D579C">
        <w:rPr>
          <w:rFonts w:ascii="Century Gothic" w:hAnsi="Century Gothic"/>
        </w:rPr>
        <w:t>le</w:t>
      </w:r>
      <w:r w:rsidRPr="006D579C">
        <w:rPr>
          <w:rFonts w:ascii="Century Gothic" w:hAnsi="Century Gothic"/>
        </w:rPr>
        <w:t xml:space="preserve"> adapté aux capacités de la personne, un lieu d’insertion professionnelle et de transition vers le milieu ordinaire de travail qui demeure un objectif jamais perdu de vue.</w:t>
      </w:r>
    </w:p>
    <w:p w:rsidR="00860FDD" w:rsidRPr="006D579C" w:rsidRDefault="00860FDD" w:rsidP="00A912D1">
      <w:pPr>
        <w:pStyle w:val="Corpsdetexte"/>
        <w:numPr>
          <w:ilvl w:val="0"/>
          <w:numId w:val="0"/>
        </w:numPr>
        <w:rPr>
          <w:rFonts w:ascii="Century Gothic" w:hAnsi="Century Gothic"/>
        </w:rPr>
      </w:pPr>
      <w:r w:rsidRPr="006D579C">
        <w:rPr>
          <w:rFonts w:ascii="Century Gothic" w:hAnsi="Century Gothic"/>
        </w:rPr>
        <w:lastRenderedPageBreak/>
        <w:t xml:space="preserve">Dans six </w:t>
      </w:r>
      <w:r w:rsidR="00645D98" w:rsidRPr="006D579C">
        <w:rPr>
          <w:rFonts w:ascii="Century Gothic" w:hAnsi="Century Gothic"/>
        </w:rPr>
        <w:t>branches</w:t>
      </w:r>
      <w:r w:rsidR="00AF64CD">
        <w:rPr>
          <w:rFonts w:ascii="Century Gothic" w:hAnsi="Century Gothic"/>
        </w:rPr>
        <w:t xml:space="preserve"> </w:t>
      </w:r>
      <w:r w:rsidR="00645D98" w:rsidRPr="006D579C">
        <w:rPr>
          <w:rFonts w:ascii="Century Gothic" w:hAnsi="Century Gothic"/>
        </w:rPr>
        <w:t>-</w:t>
      </w:r>
      <w:r w:rsidR="00AF64CD">
        <w:rPr>
          <w:rFonts w:ascii="Century Gothic" w:hAnsi="Century Gothic"/>
        </w:rPr>
        <w:t xml:space="preserve"> </w:t>
      </w:r>
      <w:r w:rsidRPr="006D579C">
        <w:rPr>
          <w:rFonts w:ascii="Century Gothic" w:hAnsi="Century Gothic"/>
        </w:rPr>
        <w:t>la chaîne graphique, les espaces verts, les équipes de prestation en industrie, la restauration, l’hygiène et la propreté, la maçonnerie paysagère</w:t>
      </w:r>
      <w:r w:rsidR="00AF64CD">
        <w:rPr>
          <w:rFonts w:ascii="Century Gothic" w:hAnsi="Century Gothic"/>
        </w:rPr>
        <w:t xml:space="preserve"> </w:t>
      </w:r>
      <w:r w:rsidR="009F7D94" w:rsidRPr="006D579C">
        <w:rPr>
          <w:rFonts w:ascii="Century Gothic" w:hAnsi="Century Gothic"/>
        </w:rPr>
        <w:t>-</w:t>
      </w:r>
      <w:r w:rsidR="009D7999" w:rsidRPr="006D579C">
        <w:rPr>
          <w:rFonts w:ascii="Century Gothic" w:hAnsi="Century Gothic"/>
        </w:rPr>
        <w:t xml:space="preserve"> </w:t>
      </w:r>
      <w:r w:rsidRPr="006D579C">
        <w:rPr>
          <w:rFonts w:ascii="Century Gothic" w:hAnsi="Century Gothic"/>
        </w:rPr>
        <w:t>Messidor s’appuie sur un moniteur métier et un conseiller d’insertion professionnelle. Ce dernier</w:t>
      </w:r>
      <w:r w:rsidR="009D7999" w:rsidRPr="006D579C">
        <w:rPr>
          <w:rFonts w:ascii="Century Gothic" w:hAnsi="Century Gothic"/>
        </w:rPr>
        <w:t xml:space="preserve"> </w:t>
      </w:r>
      <w:r w:rsidRPr="006D579C">
        <w:rPr>
          <w:rFonts w:ascii="Century Gothic" w:hAnsi="Century Gothic"/>
        </w:rPr>
        <w:t>a un rôle de tiers,</w:t>
      </w:r>
      <w:r w:rsidR="009D7999" w:rsidRPr="006D579C">
        <w:rPr>
          <w:rFonts w:ascii="Century Gothic" w:hAnsi="Century Gothic"/>
        </w:rPr>
        <w:t xml:space="preserve"> </w:t>
      </w:r>
      <w:r w:rsidRPr="006D579C">
        <w:rPr>
          <w:rFonts w:ascii="Century Gothic" w:hAnsi="Century Gothic"/>
        </w:rPr>
        <w:t xml:space="preserve">il fait le lien avec les intervenants extérieurs (hébergement, vie sociale, tutelle, soignants) à l’emploi. Ni le moniteur ni le conseiller d’insertion n’ont accès au dossier médical, mais il est demandé à la personne accompagnée par Messidor d’avoir un référent extérieur (social et/ou médical) avec lequel l’établissement de transition est en lien. </w:t>
      </w:r>
    </w:p>
    <w:p w:rsidR="008A0494" w:rsidRPr="006D579C" w:rsidRDefault="001774BB" w:rsidP="00A912D1">
      <w:pPr>
        <w:pStyle w:val="Corpsdetexte"/>
        <w:numPr>
          <w:ilvl w:val="0"/>
          <w:numId w:val="0"/>
        </w:numPr>
        <w:rPr>
          <w:rFonts w:ascii="Century Gothic" w:hAnsi="Century Gothic"/>
        </w:rPr>
      </w:pPr>
      <w:r w:rsidRPr="006D579C">
        <w:rPr>
          <w:rFonts w:ascii="Century Gothic" w:hAnsi="Century Gothic"/>
        </w:rPr>
        <w:t xml:space="preserve">Son modèle </w:t>
      </w:r>
      <w:r w:rsidR="00B14473" w:rsidRPr="006D579C">
        <w:rPr>
          <w:rFonts w:ascii="Century Gothic" w:hAnsi="Century Gothic"/>
        </w:rPr>
        <w:t xml:space="preserve">d’organisation </w:t>
      </w:r>
      <w:r w:rsidRPr="006D579C">
        <w:rPr>
          <w:rFonts w:ascii="Century Gothic" w:hAnsi="Century Gothic"/>
        </w:rPr>
        <w:t>s’appu</w:t>
      </w:r>
      <w:r w:rsidR="00B14473" w:rsidRPr="006D579C">
        <w:rPr>
          <w:rFonts w:ascii="Century Gothic" w:hAnsi="Century Gothic"/>
        </w:rPr>
        <w:t>ie sur les outils existants -</w:t>
      </w:r>
      <w:r w:rsidRPr="006D579C">
        <w:rPr>
          <w:rFonts w:ascii="Century Gothic" w:hAnsi="Century Gothic"/>
        </w:rPr>
        <w:t xml:space="preserve"> </w:t>
      </w:r>
      <w:r w:rsidR="006B6854" w:rsidRPr="006D579C">
        <w:rPr>
          <w:rFonts w:ascii="Century Gothic" w:hAnsi="Century Gothic"/>
        </w:rPr>
        <w:t>ESAT</w:t>
      </w:r>
      <w:r w:rsidRPr="006D579C">
        <w:rPr>
          <w:rFonts w:ascii="Century Gothic" w:hAnsi="Century Gothic"/>
        </w:rPr>
        <w:t xml:space="preserve"> et EA</w:t>
      </w:r>
      <w:r w:rsidR="00AF64CD">
        <w:rPr>
          <w:rFonts w:ascii="Century Gothic" w:hAnsi="Century Gothic"/>
        </w:rPr>
        <w:t xml:space="preserve"> </w:t>
      </w:r>
      <w:r w:rsidR="00B14473" w:rsidRPr="006D579C">
        <w:rPr>
          <w:rFonts w:ascii="Century Gothic" w:hAnsi="Century Gothic"/>
        </w:rPr>
        <w:t>-</w:t>
      </w:r>
      <w:r w:rsidRPr="006D579C">
        <w:rPr>
          <w:rFonts w:ascii="Century Gothic" w:hAnsi="Century Gothic"/>
        </w:rPr>
        <w:t xml:space="preserve"> </w:t>
      </w:r>
      <w:r w:rsidR="00B14473" w:rsidRPr="006D579C">
        <w:rPr>
          <w:rFonts w:ascii="Century Gothic" w:hAnsi="Century Gothic"/>
        </w:rPr>
        <w:t>mais le</w:t>
      </w:r>
      <w:r w:rsidRPr="006D579C">
        <w:rPr>
          <w:rFonts w:ascii="Century Gothic" w:hAnsi="Century Gothic"/>
        </w:rPr>
        <w:t xml:space="preserve">s projets d’établissements </w:t>
      </w:r>
      <w:r w:rsidR="00B14473" w:rsidRPr="006D579C">
        <w:rPr>
          <w:rFonts w:ascii="Century Gothic" w:hAnsi="Century Gothic"/>
        </w:rPr>
        <w:t xml:space="preserve">sont </w:t>
      </w:r>
      <w:r w:rsidRPr="006D579C">
        <w:rPr>
          <w:rFonts w:ascii="Century Gothic" w:hAnsi="Century Gothic"/>
        </w:rPr>
        <w:t>spécifiques</w:t>
      </w:r>
      <w:r w:rsidR="00B14473" w:rsidRPr="006D579C">
        <w:rPr>
          <w:rFonts w:ascii="Century Gothic" w:hAnsi="Century Gothic"/>
        </w:rPr>
        <w:t>. L’objectif mis en avant dans les pratiques est de</w:t>
      </w:r>
      <w:r w:rsidR="009D7999" w:rsidRPr="006D579C">
        <w:rPr>
          <w:rFonts w:ascii="Century Gothic" w:hAnsi="Century Gothic"/>
        </w:rPr>
        <w:t xml:space="preserve"> </w:t>
      </w:r>
      <w:r w:rsidRPr="006D579C">
        <w:rPr>
          <w:rFonts w:ascii="Century Gothic" w:hAnsi="Century Gothic"/>
        </w:rPr>
        <w:t xml:space="preserve">conduire les personnes dans un emploi et d’abord si possible dans un emploi de droit commun en entreprise. </w:t>
      </w:r>
      <w:r w:rsidR="00B14473" w:rsidRPr="006D579C">
        <w:rPr>
          <w:rFonts w:ascii="Century Gothic" w:hAnsi="Century Gothic"/>
        </w:rPr>
        <w:t xml:space="preserve">Le projet n’est pas d’accueillir une personne dans le même établissement tout au long de sa carrière, mais au contraire de l’accompagner, sachant que </w:t>
      </w:r>
      <w:r w:rsidR="007D7297" w:rsidRPr="006D579C">
        <w:rPr>
          <w:rFonts w:ascii="Century Gothic" w:hAnsi="Century Gothic"/>
        </w:rPr>
        <w:t xml:space="preserve">le travail en </w:t>
      </w:r>
      <w:r w:rsidR="006B6854" w:rsidRPr="006D579C">
        <w:rPr>
          <w:rFonts w:ascii="Century Gothic" w:hAnsi="Century Gothic"/>
        </w:rPr>
        <w:t>ESAT</w:t>
      </w:r>
      <w:r w:rsidR="007D7297" w:rsidRPr="006D579C">
        <w:rPr>
          <w:rFonts w:ascii="Century Gothic" w:hAnsi="Century Gothic"/>
        </w:rPr>
        <w:t xml:space="preserve"> ou en </w:t>
      </w:r>
      <w:r w:rsidR="000B3550" w:rsidRPr="006D579C">
        <w:rPr>
          <w:rFonts w:ascii="Century Gothic" w:hAnsi="Century Gothic"/>
        </w:rPr>
        <w:t>EA est une étape de son</w:t>
      </w:r>
      <w:r w:rsidR="00B14473" w:rsidRPr="006D579C">
        <w:rPr>
          <w:rFonts w:ascii="Century Gothic" w:hAnsi="Century Gothic"/>
        </w:rPr>
        <w:t xml:space="preserve"> </w:t>
      </w:r>
      <w:r w:rsidR="000B3550" w:rsidRPr="006D579C">
        <w:rPr>
          <w:rFonts w:ascii="Century Gothic" w:hAnsi="Century Gothic"/>
        </w:rPr>
        <w:t xml:space="preserve">parcours </w:t>
      </w:r>
      <w:r w:rsidR="00504BBF">
        <w:rPr>
          <w:rFonts w:ascii="Century Gothic" w:hAnsi="Century Gothic"/>
        </w:rPr>
        <w:t xml:space="preserve">qui est </w:t>
      </w:r>
      <w:r w:rsidR="000B3550" w:rsidRPr="006D579C">
        <w:rPr>
          <w:rFonts w:ascii="Century Gothic" w:hAnsi="Century Gothic"/>
        </w:rPr>
        <w:t xml:space="preserve">forcément limitée dans le temps. </w:t>
      </w:r>
    </w:p>
    <w:p w:rsidR="00203E77" w:rsidRPr="006D579C" w:rsidRDefault="002F680D" w:rsidP="00A912D1">
      <w:pPr>
        <w:pStyle w:val="Corpsdetexte"/>
        <w:numPr>
          <w:ilvl w:val="0"/>
          <w:numId w:val="0"/>
        </w:numPr>
        <w:rPr>
          <w:rFonts w:ascii="Century Gothic" w:hAnsi="Century Gothic"/>
        </w:rPr>
      </w:pPr>
      <w:r w:rsidRPr="006D579C">
        <w:rPr>
          <w:rFonts w:ascii="Century Gothic" w:hAnsi="Century Gothic"/>
        </w:rPr>
        <w:t>Le projet spécifique d</w:t>
      </w:r>
      <w:r w:rsidR="00905961" w:rsidRPr="006D579C">
        <w:rPr>
          <w:rFonts w:ascii="Century Gothic" w:hAnsi="Century Gothic"/>
        </w:rPr>
        <w:t>e</w:t>
      </w:r>
      <w:r w:rsidR="001774BB" w:rsidRPr="006D579C">
        <w:rPr>
          <w:rFonts w:ascii="Century Gothic" w:hAnsi="Century Gothic"/>
        </w:rPr>
        <w:t xml:space="preserve"> </w:t>
      </w:r>
      <w:r w:rsidRPr="006D579C">
        <w:rPr>
          <w:rFonts w:ascii="Century Gothic" w:hAnsi="Century Gothic"/>
        </w:rPr>
        <w:t xml:space="preserve">ces </w:t>
      </w:r>
      <w:r w:rsidR="006B6854" w:rsidRPr="006D579C">
        <w:rPr>
          <w:rFonts w:ascii="Century Gothic" w:hAnsi="Century Gothic"/>
        </w:rPr>
        <w:t>ESAT</w:t>
      </w:r>
      <w:r w:rsidR="001774BB" w:rsidRPr="006D579C">
        <w:rPr>
          <w:rFonts w:ascii="Century Gothic" w:hAnsi="Century Gothic"/>
        </w:rPr>
        <w:t xml:space="preserve"> </w:t>
      </w:r>
      <w:r w:rsidRPr="006D579C">
        <w:rPr>
          <w:rFonts w:ascii="Century Gothic" w:hAnsi="Century Gothic"/>
        </w:rPr>
        <w:t>dit « de transition » est clair</w:t>
      </w:r>
      <w:r w:rsidR="000B3550" w:rsidRPr="006D579C">
        <w:rPr>
          <w:rFonts w:ascii="Century Gothic" w:hAnsi="Century Gothic"/>
        </w:rPr>
        <w:t xml:space="preserve">ement </w:t>
      </w:r>
      <w:r w:rsidR="00EC16F9" w:rsidRPr="006D579C">
        <w:rPr>
          <w:rFonts w:ascii="Century Gothic" w:hAnsi="Century Gothic"/>
        </w:rPr>
        <w:t xml:space="preserve">présenté </w:t>
      </w:r>
      <w:r w:rsidR="000B3550" w:rsidRPr="006D579C">
        <w:rPr>
          <w:rFonts w:ascii="Century Gothic" w:hAnsi="Century Gothic"/>
        </w:rPr>
        <w:t>aux travailleurs dès</w:t>
      </w:r>
      <w:r w:rsidRPr="006D579C">
        <w:rPr>
          <w:rFonts w:ascii="Century Gothic" w:hAnsi="Century Gothic"/>
        </w:rPr>
        <w:t xml:space="preserve"> leur entrée dans l’établissement</w:t>
      </w:r>
      <w:r w:rsidR="005B4356" w:rsidRPr="006D579C">
        <w:rPr>
          <w:rFonts w:ascii="Century Gothic" w:hAnsi="Century Gothic"/>
        </w:rPr>
        <w:t xml:space="preserve"> Messidor</w:t>
      </w:r>
      <w:r w:rsidR="000B3550" w:rsidRPr="006D579C">
        <w:rPr>
          <w:rFonts w:ascii="Century Gothic" w:hAnsi="Century Gothic"/>
        </w:rPr>
        <w:t> :</w:t>
      </w:r>
      <w:r w:rsidRPr="006D579C">
        <w:rPr>
          <w:rFonts w:ascii="Century Gothic" w:hAnsi="Century Gothic"/>
        </w:rPr>
        <w:t xml:space="preserve"> ils </w:t>
      </w:r>
      <w:r w:rsidR="005B4356" w:rsidRPr="006D579C">
        <w:rPr>
          <w:rFonts w:ascii="Century Gothic" w:hAnsi="Century Gothic"/>
        </w:rPr>
        <w:t>savent</w:t>
      </w:r>
      <w:r w:rsidR="001B294F" w:rsidRPr="006D579C">
        <w:rPr>
          <w:rFonts w:ascii="Century Gothic" w:hAnsi="Century Gothic"/>
        </w:rPr>
        <w:t>, dès leur admission,</w:t>
      </w:r>
      <w:r w:rsidR="005B4356" w:rsidRPr="006D579C">
        <w:rPr>
          <w:rFonts w:ascii="Century Gothic" w:hAnsi="Century Gothic"/>
        </w:rPr>
        <w:t xml:space="preserve"> qu’ils </w:t>
      </w:r>
      <w:r w:rsidRPr="006D579C">
        <w:rPr>
          <w:rFonts w:ascii="Century Gothic" w:hAnsi="Century Gothic"/>
        </w:rPr>
        <w:t xml:space="preserve">ne pourront pas </w:t>
      </w:r>
      <w:r w:rsidR="00204334">
        <w:rPr>
          <w:rFonts w:ascii="Century Gothic" w:hAnsi="Century Gothic"/>
        </w:rPr>
        <w:t xml:space="preserve">y </w:t>
      </w:r>
      <w:r w:rsidRPr="006D579C">
        <w:rPr>
          <w:rFonts w:ascii="Century Gothic" w:hAnsi="Century Gothic"/>
        </w:rPr>
        <w:t>rester</w:t>
      </w:r>
      <w:r w:rsidR="00203E77" w:rsidRPr="006D579C">
        <w:rPr>
          <w:rFonts w:ascii="Century Gothic" w:hAnsi="Century Gothic"/>
        </w:rPr>
        <w:t xml:space="preserve"> </w:t>
      </w:r>
      <w:r w:rsidR="001B294F" w:rsidRPr="006D579C">
        <w:rPr>
          <w:rFonts w:ascii="Century Gothic" w:hAnsi="Century Gothic"/>
        </w:rPr>
        <w:t>tout au long de leur parcours professionnel</w:t>
      </w:r>
      <w:r w:rsidRPr="006D579C">
        <w:rPr>
          <w:rFonts w:ascii="Century Gothic" w:hAnsi="Century Gothic"/>
        </w:rPr>
        <w:t>.</w:t>
      </w:r>
    </w:p>
    <w:p w:rsidR="00203E77" w:rsidRPr="006D579C" w:rsidRDefault="002F680D" w:rsidP="00356F59">
      <w:pPr>
        <w:pStyle w:val="Corpsdetexte"/>
        <w:numPr>
          <w:ilvl w:val="0"/>
          <w:numId w:val="0"/>
        </w:numPr>
        <w:rPr>
          <w:rFonts w:ascii="Century Gothic" w:hAnsi="Century Gothic"/>
        </w:rPr>
      </w:pPr>
      <w:r w:rsidRPr="006D579C">
        <w:rPr>
          <w:rFonts w:ascii="Century Gothic" w:hAnsi="Century Gothic"/>
        </w:rPr>
        <w:t xml:space="preserve"> La durée moyenne </w:t>
      </w:r>
      <w:r w:rsidR="007D7297" w:rsidRPr="006D579C">
        <w:rPr>
          <w:rFonts w:ascii="Century Gothic" w:hAnsi="Century Gothic"/>
        </w:rPr>
        <w:t xml:space="preserve">de présence </w:t>
      </w:r>
      <w:r w:rsidR="001B294F" w:rsidRPr="006D579C">
        <w:rPr>
          <w:rFonts w:ascii="Century Gothic" w:hAnsi="Century Gothic"/>
        </w:rPr>
        <w:t xml:space="preserve">dans ces établissements </w:t>
      </w:r>
      <w:r w:rsidRPr="006D579C">
        <w:rPr>
          <w:rFonts w:ascii="Century Gothic" w:hAnsi="Century Gothic"/>
        </w:rPr>
        <w:t xml:space="preserve">est </w:t>
      </w:r>
      <w:r w:rsidR="001774BB" w:rsidRPr="006D579C">
        <w:rPr>
          <w:rFonts w:ascii="Century Gothic" w:hAnsi="Century Gothic"/>
        </w:rPr>
        <w:t>de 3 ans</w:t>
      </w:r>
      <w:r w:rsidRPr="006D579C">
        <w:rPr>
          <w:rFonts w:ascii="Century Gothic" w:hAnsi="Century Gothic"/>
        </w:rPr>
        <w:t>. L’objectif est d’entrer en emploi en milieu ordinaire, ou si ce n’est pas possible, de poursuivre son parco</w:t>
      </w:r>
      <w:r w:rsidR="00CC4E0C" w:rsidRPr="006D579C">
        <w:rPr>
          <w:rFonts w:ascii="Century Gothic" w:hAnsi="Century Gothic"/>
        </w:rPr>
        <w:t>urs dans une entreprise adaptée (EA) gérée par Messidor.</w:t>
      </w:r>
    </w:p>
    <w:p w:rsidR="000B3550" w:rsidRPr="006D579C" w:rsidRDefault="00FA4A3C" w:rsidP="00356F59">
      <w:pPr>
        <w:pStyle w:val="Corpsdetexte"/>
        <w:numPr>
          <w:ilvl w:val="0"/>
          <w:numId w:val="0"/>
        </w:numPr>
        <w:rPr>
          <w:rFonts w:ascii="Century Gothic" w:hAnsi="Century Gothic"/>
        </w:rPr>
      </w:pPr>
      <w:r w:rsidRPr="006D579C">
        <w:rPr>
          <w:rFonts w:ascii="Century Gothic" w:hAnsi="Century Gothic"/>
        </w:rPr>
        <w:t>Pour ces personnes</w:t>
      </w:r>
      <w:r w:rsidR="005B4356" w:rsidRPr="006D579C">
        <w:rPr>
          <w:rFonts w:ascii="Century Gothic" w:hAnsi="Century Gothic"/>
        </w:rPr>
        <w:t>, le temps de travail est une donnée importante et</w:t>
      </w:r>
      <w:r w:rsidRPr="006D579C">
        <w:rPr>
          <w:rFonts w:ascii="Century Gothic" w:hAnsi="Century Gothic"/>
        </w:rPr>
        <w:t xml:space="preserve"> le travail à temps partiel est </w:t>
      </w:r>
      <w:r w:rsidR="005B4356" w:rsidRPr="006D579C">
        <w:rPr>
          <w:rFonts w:ascii="Century Gothic" w:hAnsi="Century Gothic"/>
        </w:rPr>
        <w:t xml:space="preserve">parfois </w:t>
      </w:r>
      <w:r w:rsidRPr="006D579C">
        <w:rPr>
          <w:rFonts w:ascii="Century Gothic" w:hAnsi="Century Gothic"/>
        </w:rPr>
        <w:t xml:space="preserve">une étape, </w:t>
      </w:r>
      <w:r w:rsidR="005B4356" w:rsidRPr="006D579C">
        <w:rPr>
          <w:rFonts w:ascii="Century Gothic" w:hAnsi="Century Gothic"/>
        </w:rPr>
        <w:t xml:space="preserve">souvent </w:t>
      </w:r>
      <w:r w:rsidRPr="006D579C">
        <w:rPr>
          <w:rFonts w:ascii="Century Gothic" w:hAnsi="Century Gothic"/>
        </w:rPr>
        <w:t>une solution adaptée et pérenne</w:t>
      </w:r>
      <w:r w:rsidR="001B294F" w:rsidRPr="006D579C">
        <w:rPr>
          <w:rFonts w:ascii="Century Gothic" w:hAnsi="Century Gothic"/>
        </w:rPr>
        <w:t xml:space="preserve"> pour ces personnes sujettes </w:t>
      </w:r>
      <w:r w:rsidR="007D7297" w:rsidRPr="006D579C">
        <w:rPr>
          <w:rFonts w:ascii="Century Gothic" w:hAnsi="Century Gothic"/>
        </w:rPr>
        <w:t xml:space="preserve">régulièrement </w:t>
      </w:r>
      <w:r w:rsidR="001B294F" w:rsidRPr="006D579C">
        <w:rPr>
          <w:rFonts w:ascii="Century Gothic" w:hAnsi="Century Gothic"/>
        </w:rPr>
        <w:t>à des états de fatigue</w:t>
      </w:r>
      <w:r w:rsidR="007D7297" w:rsidRPr="006D579C">
        <w:rPr>
          <w:rFonts w:ascii="Century Gothic" w:hAnsi="Century Gothic"/>
        </w:rPr>
        <w:t xml:space="preserve"> qui ne permettent pas d’envisager un travail à temps plein</w:t>
      </w:r>
      <w:r w:rsidRPr="006D579C">
        <w:rPr>
          <w:rFonts w:ascii="Century Gothic" w:hAnsi="Century Gothic"/>
        </w:rPr>
        <w:t>.</w:t>
      </w:r>
    </w:p>
    <w:p w:rsidR="000B3550" w:rsidRPr="006D579C" w:rsidRDefault="00CC4E0C" w:rsidP="00356F59">
      <w:pPr>
        <w:pStyle w:val="Corpsdetexte"/>
        <w:numPr>
          <w:ilvl w:val="0"/>
          <w:numId w:val="0"/>
        </w:numPr>
        <w:rPr>
          <w:rFonts w:ascii="Century Gothic" w:hAnsi="Century Gothic"/>
        </w:rPr>
      </w:pPr>
      <w:r w:rsidRPr="006D579C">
        <w:rPr>
          <w:rFonts w:ascii="Century Gothic" w:hAnsi="Century Gothic"/>
        </w:rPr>
        <w:t>Le projet de Messidor repose donc nécessairement sur une plate-forme double</w:t>
      </w:r>
      <w:r w:rsidR="00D5235C" w:rsidRPr="006D579C">
        <w:rPr>
          <w:rFonts w:ascii="Century Gothic" w:hAnsi="Century Gothic"/>
        </w:rPr>
        <w:t>,</w:t>
      </w:r>
      <w:r w:rsidR="001B294F" w:rsidRPr="006D579C">
        <w:rPr>
          <w:rFonts w:ascii="Century Gothic" w:hAnsi="Century Gothic"/>
        </w:rPr>
        <w:t xml:space="preserve"> composée d’</w:t>
      </w:r>
      <w:r w:rsidRPr="006D579C">
        <w:rPr>
          <w:rFonts w:ascii="Century Gothic" w:hAnsi="Century Gothic"/>
        </w:rPr>
        <w:t xml:space="preserve">un ESAT </w:t>
      </w:r>
      <w:r w:rsidR="00905961" w:rsidRPr="006D579C">
        <w:rPr>
          <w:rFonts w:ascii="Century Gothic" w:hAnsi="Century Gothic"/>
        </w:rPr>
        <w:t>(</w:t>
      </w:r>
      <w:r w:rsidRPr="006D579C">
        <w:rPr>
          <w:rFonts w:ascii="Century Gothic" w:hAnsi="Century Gothic"/>
        </w:rPr>
        <w:t>de 50 places</w:t>
      </w:r>
      <w:r w:rsidR="00905961" w:rsidRPr="006D579C">
        <w:rPr>
          <w:rFonts w:ascii="Century Gothic" w:hAnsi="Century Gothic"/>
        </w:rPr>
        <w:t xml:space="preserve"> minimum pour assurer l’équilibre financier)</w:t>
      </w:r>
      <w:r w:rsidR="009D7999" w:rsidRPr="006D579C">
        <w:rPr>
          <w:rFonts w:ascii="Century Gothic" w:hAnsi="Century Gothic"/>
        </w:rPr>
        <w:t xml:space="preserve"> </w:t>
      </w:r>
      <w:r w:rsidRPr="006D579C">
        <w:rPr>
          <w:rFonts w:ascii="Century Gothic" w:hAnsi="Century Gothic"/>
        </w:rPr>
        <w:t xml:space="preserve">et </w:t>
      </w:r>
      <w:r w:rsidR="001B294F" w:rsidRPr="006D579C">
        <w:rPr>
          <w:rFonts w:ascii="Century Gothic" w:hAnsi="Century Gothic"/>
        </w:rPr>
        <w:t>d’</w:t>
      </w:r>
      <w:r w:rsidRPr="006D579C">
        <w:rPr>
          <w:rFonts w:ascii="Century Gothic" w:hAnsi="Century Gothic"/>
        </w:rPr>
        <w:t xml:space="preserve">une </w:t>
      </w:r>
      <w:r w:rsidR="001B294F" w:rsidRPr="006D579C">
        <w:rPr>
          <w:rFonts w:ascii="Century Gothic" w:hAnsi="Century Gothic"/>
        </w:rPr>
        <w:t>entreprise adaptée</w:t>
      </w:r>
      <w:r w:rsidRPr="006D579C">
        <w:rPr>
          <w:rStyle w:val="Appelnotedebasdep"/>
          <w:rFonts w:ascii="Century Gothic" w:hAnsi="Century Gothic"/>
        </w:rPr>
        <w:footnoteReference w:id="44"/>
      </w:r>
      <w:r w:rsidR="005B4356" w:rsidRPr="006D579C">
        <w:rPr>
          <w:rFonts w:ascii="Century Gothic" w:hAnsi="Century Gothic"/>
        </w:rPr>
        <w:t xml:space="preserve"> afin de permettre la fluidité des parcours</w:t>
      </w:r>
      <w:r w:rsidR="001B294F" w:rsidRPr="006D579C">
        <w:rPr>
          <w:rFonts w:ascii="Century Gothic" w:hAnsi="Century Gothic"/>
        </w:rPr>
        <w:t xml:space="preserve"> à l’intérieur même de l’association</w:t>
      </w:r>
      <w:r w:rsidRPr="006D579C">
        <w:rPr>
          <w:rFonts w:ascii="Century Gothic" w:hAnsi="Century Gothic"/>
        </w:rPr>
        <w:t xml:space="preserve">. </w:t>
      </w:r>
      <w:r w:rsidR="00D5235C" w:rsidRPr="006D579C">
        <w:rPr>
          <w:rFonts w:ascii="Century Gothic" w:hAnsi="Century Gothic"/>
        </w:rPr>
        <w:t xml:space="preserve">L’accompagnement dans l’emploi en milieu ordinaire </w:t>
      </w:r>
      <w:r w:rsidR="004645A4" w:rsidRPr="006D579C">
        <w:rPr>
          <w:rFonts w:ascii="Century Gothic" w:hAnsi="Century Gothic"/>
        </w:rPr>
        <w:t>est</w:t>
      </w:r>
      <w:r w:rsidR="004645A4">
        <w:rPr>
          <w:rFonts w:ascii="Century Gothic" w:hAnsi="Century Gothic"/>
        </w:rPr>
        <w:t xml:space="preserve"> (</w:t>
      </w:r>
      <w:r w:rsidR="00D5235C" w:rsidRPr="006D579C">
        <w:rPr>
          <w:rFonts w:ascii="Century Gothic" w:hAnsi="Century Gothic"/>
        </w:rPr>
        <w:t>au-delà des financements qui sont limités au maximum à 3 ans</w:t>
      </w:r>
      <w:r w:rsidR="00FB13E7">
        <w:rPr>
          <w:rFonts w:ascii="Century Gothic" w:hAnsi="Century Gothic"/>
        </w:rPr>
        <w:t xml:space="preserve">) </w:t>
      </w:r>
      <w:r w:rsidR="00D5235C" w:rsidRPr="006D579C">
        <w:rPr>
          <w:rFonts w:ascii="Century Gothic" w:hAnsi="Century Gothic"/>
        </w:rPr>
        <w:t>une prestation payante de Messidor qui doit convaincre les entreprises employeuses de l’intérêt de cette dépense ;</w:t>
      </w:r>
    </w:p>
    <w:p w:rsidR="00A77F5D" w:rsidRPr="006D579C" w:rsidRDefault="00A77F5D" w:rsidP="00FF436A">
      <w:pPr>
        <w:pStyle w:val="Corpsdetexte"/>
        <w:numPr>
          <w:ilvl w:val="0"/>
          <w:numId w:val="0"/>
        </w:numPr>
        <w:rPr>
          <w:rFonts w:ascii="Century Gothic" w:hAnsi="Century Gothic"/>
        </w:rPr>
      </w:pPr>
      <w:r w:rsidRPr="006D579C">
        <w:rPr>
          <w:rFonts w:ascii="Century Gothic" w:hAnsi="Century Gothic"/>
        </w:rPr>
        <w:t xml:space="preserve">Par ailleurs, </w:t>
      </w:r>
      <w:r w:rsidR="00681D9F">
        <w:rPr>
          <w:rFonts w:ascii="Century Gothic" w:hAnsi="Century Gothic"/>
        </w:rPr>
        <w:t xml:space="preserve">en mobilisant des </w:t>
      </w:r>
      <w:r w:rsidR="004645A4">
        <w:rPr>
          <w:rFonts w:ascii="Century Gothic" w:hAnsi="Century Gothic"/>
        </w:rPr>
        <w:t>financements</w:t>
      </w:r>
      <w:r w:rsidR="00681D9F">
        <w:rPr>
          <w:rFonts w:ascii="Century Gothic" w:hAnsi="Century Gothic"/>
        </w:rPr>
        <w:t xml:space="preserve"> expérimentaux, </w:t>
      </w:r>
      <w:r w:rsidRPr="006D579C">
        <w:rPr>
          <w:rFonts w:ascii="Century Gothic" w:hAnsi="Century Gothic"/>
        </w:rPr>
        <w:t xml:space="preserve">Messidor développe </w:t>
      </w:r>
      <w:r w:rsidR="006C15F1" w:rsidRPr="006D579C">
        <w:rPr>
          <w:rFonts w:ascii="Century Gothic" w:hAnsi="Century Gothic"/>
        </w:rPr>
        <w:t xml:space="preserve">des actions expérimentales </w:t>
      </w:r>
      <w:r w:rsidR="00681D9F">
        <w:rPr>
          <w:rFonts w:ascii="Century Gothic" w:hAnsi="Century Gothic"/>
        </w:rPr>
        <w:t xml:space="preserve">où </w:t>
      </w:r>
      <w:r w:rsidR="006C15F1" w:rsidRPr="006D579C">
        <w:rPr>
          <w:rFonts w:ascii="Century Gothic" w:hAnsi="Century Gothic"/>
        </w:rPr>
        <w:t>l’« insertion professionnelle »</w:t>
      </w:r>
      <w:r w:rsidR="00681D9F">
        <w:rPr>
          <w:rFonts w:ascii="Century Gothic" w:hAnsi="Century Gothic"/>
        </w:rPr>
        <w:t xml:space="preserve"> </w:t>
      </w:r>
      <w:r w:rsidR="00860FDD" w:rsidRPr="006D579C">
        <w:rPr>
          <w:rFonts w:ascii="Century Gothic" w:hAnsi="Century Gothic"/>
        </w:rPr>
        <w:t>e</w:t>
      </w:r>
      <w:r w:rsidR="00681D9F">
        <w:rPr>
          <w:rFonts w:ascii="Century Gothic" w:hAnsi="Century Gothic"/>
        </w:rPr>
        <w:t>st la</w:t>
      </w:r>
      <w:r w:rsidR="00860FDD" w:rsidRPr="006D579C">
        <w:rPr>
          <w:rFonts w:ascii="Century Gothic" w:hAnsi="Century Gothic"/>
        </w:rPr>
        <w:t xml:space="preserve"> première étape calendaire du parcours</w:t>
      </w:r>
      <w:r w:rsidR="00B3099B" w:rsidRPr="006D579C">
        <w:rPr>
          <w:rFonts w:ascii="Century Gothic" w:hAnsi="Century Gothic"/>
        </w:rPr>
        <w:t xml:space="preserve"> </w:t>
      </w:r>
      <w:r w:rsidR="00E14C6F" w:rsidRPr="006D579C">
        <w:rPr>
          <w:rFonts w:ascii="Century Gothic" w:hAnsi="Century Gothic"/>
        </w:rPr>
        <w:t xml:space="preserve">en mobilisant </w:t>
      </w:r>
      <w:r w:rsidR="00B3099B" w:rsidRPr="006D579C">
        <w:rPr>
          <w:rFonts w:ascii="Century Gothic" w:hAnsi="Century Gothic"/>
        </w:rPr>
        <w:t>des financements</w:t>
      </w:r>
      <w:r w:rsidR="00E14C6F" w:rsidRPr="006D579C">
        <w:rPr>
          <w:rFonts w:ascii="Century Gothic" w:hAnsi="Century Gothic"/>
        </w:rPr>
        <w:t xml:space="preserve"> expérimentaux</w:t>
      </w:r>
      <w:r w:rsidR="006C15F1" w:rsidRPr="006D579C">
        <w:rPr>
          <w:rStyle w:val="Appelnotedebasdep"/>
          <w:rFonts w:ascii="Century Gothic" w:hAnsi="Century Gothic"/>
        </w:rPr>
        <w:footnoteReference w:id="45"/>
      </w:r>
      <w:r w:rsidR="006C15F1" w:rsidRPr="006D579C">
        <w:rPr>
          <w:rFonts w:ascii="Century Gothic" w:hAnsi="Century Gothic"/>
        </w:rPr>
        <w:t xml:space="preserve">. </w:t>
      </w:r>
    </w:p>
    <w:p w:rsidR="002A4DE9" w:rsidRPr="006D579C" w:rsidRDefault="002A4DE9" w:rsidP="00B62429">
      <w:pPr>
        <w:rPr>
          <w:rFonts w:ascii="Century Gothic" w:hAnsi="Century Gothic"/>
        </w:rPr>
      </w:pPr>
    </w:p>
    <w:p w:rsidR="008A0494" w:rsidRPr="006D579C" w:rsidRDefault="00452F43" w:rsidP="002A4DE9">
      <w:pPr>
        <w:pStyle w:val="Paragraphedeliste"/>
        <w:numPr>
          <w:ilvl w:val="0"/>
          <w:numId w:val="39"/>
        </w:numPr>
        <w:rPr>
          <w:rFonts w:ascii="Century Gothic" w:hAnsi="Century Gothic"/>
        </w:rPr>
      </w:pPr>
      <w:r w:rsidRPr="006D579C">
        <w:rPr>
          <w:rFonts w:ascii="Century Gothic" w:hAnsi="Century Gothic"/>
        </w:rPr>
        <w:t>Le SIMOT</w:t>
      </w:r>
      <w:r w:rsidR="006C10A3" w:rsidRPr="006D579C">
        <w:rPr>
          <w:rFonts w:ascii="Century Gothic" w:hAnsi="Century Gothic"/>
        </w:rPr>
        <w:t> : de</w:t>
      </w:r>
      <w:r w:rsidR="00096B4C" w:rsidRPr="006D579C">
        <w:rPr>
          <w:rFonts w:ascii="Century Gothic" w:hAnsi="Century Gothic"/>
        </w:rPr>
        <w:t xml:space="preserve">s crédits d’expérimentation </w:t>
      </w:r>
      <w:r w:rsidR="006C10A3" w:rsidRPr="006D579C">
        <w:rPr>
          <w:rFonts w:ascii="Century Gothic" w:hAnsi="Century Gothic"/>
        </w:rPr>
        <w:t xml:space="preserve">aux crédits </w:t>
      </w:r>
      <w:r w:rsidR="006B6854" w:rsidRPr="006D579C">
        <w:rPr>
          <w:rFonts w:ascii="Century Gothic" w:hAnsi="Century Gothic"/>
        </w:rPr>
        <w:t>ESAT</w:t>
      </w:r>
    </w:p>
    <w:p w:rsidR="002A4DE9" w:rsidRPr="006D579C" w:rsidRDefault="002A4DE9" w:rsidP="002A4DE9">
      <w:pPr>
        <w:pStyle w:val="Paragraphedeliste"/>
        <w:ind w:left="1287"/>
        <w:rPr>
          <w:rFonts w:ascii="Century Gothic" w:hAnsi="Century Gothic"/>
        </w:rPr>
      </w:pPr>
    </w:p>
    <w:p w:rsidR="000B3550" w:rsidRPr="006D579C" w:rsidRDefault="00033160" w:rsidP="005258DA">
      <w:pPr>
        <w:pStyle w:val="Corpsdetexte"/>
        <w:numPr>
          <w:ilvl w:val="0"/>
          <w:numId w:val="0"/>
        </w:numPr>
        <w:rPr>
          <w:rFonts w:ascii="Century Gothic" w:hAnsi="Century Gothic"/>
        </w:rPr>
      </w:pPr>
      <w:r w:rsidRPr="006D579C">
        <w:rPr>
          <w:rFonts w:ascii="Century Gothic" w:hAnsi="Century Gothic"/>
        </w:rPr>
        <w:lastRenderedPageBreak/>
        <w:t>Le SIMOT</w:t>
      </w:r>
      <w:r w:rsidR="00860E14">
        <w:rPr>
          <w:rFonts w:ascii="Century Gothic" w:hAnsi="Century Gothic"/>
        </w:rPr>
        <w:t xml:space="preserve"> </w:t>
      </w:r>
      <w:r w:rsidRPr="006D579C">
        <w:rPr>
          <w:rFonts w:ascii="Century Gothic" w:hAnsi="Century Gothic"/>
        </w:rPr>
        <w:t>- service d’insertion en milieu ordinaire de travail</w:t>
      </w:r>
      <w:r w:rsidR="00EB5983">
        <w:rPr>
          <w:rFonts w:ascii="Century Gothic" w:hAnsi="Century Gothic"/>
        </w:rPr>
        <w:t xml:space="preserve"> </w:t>
      </w:r>
      <w:r w:rsidRPr="006D579C">
        <w:rPr>
          <w:rFonts w:ascii="Century Gothic" w:hAnsi="Century Gothic"/>
        </w:rPr>
        <w:t>- est installé dans le Bas Rhin</w:t>
      </w:r>
      <w:r w:rsidR="00D81C60" w:rsidRPr="006D579C">
        <w:rPr>
          <w:rFonts w:ascii="Century Gothic" w:hAnsi="Century Gothic"/>
        </w:rPr>
        <w:t xml:space="preserve"> depuis 1991</w:t>
      </w:r>
      <w:r w:rsidRPr="006D579C">
        <w:rPr>
          <w:rFonts w:ascii="Century Gothic" w:hAnsi="Century Gothic"/>
        </w:rPr>
        <w:t xml:space="preserve">. </w:t>
      </w:r>
      <w:r w:rsidR="000B3550" w:rsidRPr="006D579C">
        <w:rPr>
          <w:rFonts w:ascii="Century Gothic" w:hAnsi="Century Gothic"/>
        </w:rPr>
        <w:t>Il fait parti</w:t>
      </w:r>
      <w:r w:rsidR="00D5235C" w:rsidRPr="006D579C">
        <w:rPr>
          <w:rFonts w:ascii="Century Gothic" w:hAnsi="Century Gothic"/>
        </w:rPr>
        <w:t>e</w:t>
      </w:r>
      <w:r w:rsidR="000B3550" w:rsidRPr="006D579C">
        <w:rPr>
          <w:rFonts w:ascii="Century Gothic" w:hAnsi="Century Gothic"/>
        </w:rPr>
        <w:t xml:space="preserve"> de l’Association Route Nouvelle Alsace</w:t>
      </w:r>
      <w:r w:rsidR="00061232" w:rsidRPr="006D579C">
        <w:rPr>
          <w:rFonts w:ascii="Century Gothic" w:hAnsi="Century Gothic"/>
        </w:rPr>
        <w:t xml:space="preserve"> qui gère également un </w:t>
      </w:r>
      <w:r w:rsidR="006B6854" w:rsidRPr="006D579C">
        <w:rPr>
          <w:rFonts w:ascii="Century Gothic" w:hAnsi="Century Gothic"/>
        </w:rPr>
        <w:t>ESAT</w:t>
      </w:r>
      <w:r w:rsidR="00061232" w:rsidRPr="006D579C">
        <w:rPr>
          <w:rFonts w:ascii="Century Gothic" w:hAnsi="Century Gothic"/>
        </w:rPr>
        <w:t xml:space="preserve"> et une EA</w:t>
      </w:r>
      <w:r w:rsidR="000B3550" w:rsidRPr="006D579C">
        <w:rPr>
          <w:rFonts w:ascii="Century Gothic" w:hAnsi="Century Gothic"/>
        </w:rPr>
        <w:t>.</w:t>
      </w:r>
      <w:r w:rsidR="0096584D" w:rsidRPr="006D579C">
        <w:rPr>
          <w:rFonts w:ascii="Century Gothic" w:hAnsi="Century Gothic"/>
        </w:rPr>
        <w:t xml:space="preserve"> </w:t>
      </w:r>
      <w:r w:rsidR="00686142" w:rsidRPr="006D579C">
        <w:rPr>
          <w:rFonts w:ascii="Century Gothic" w:hAnsi="Century Gothic"/>
        </w:rPr>
        <w:t>Après avoir reçu des crédits d’expérimentation, s</w:t>
      </w:r>
      <w:r w:rsidRPr="006D579C">
        <w:rPr>
          <w:rFonts w:ascii="Century Gothic" w:hAnsi="Century Gothic"/>
        </w:rPr>
        <w:t>on financement est assuré</w:t>
      </w:r>
      <w:r w:rsidR="000B3550" w:rsidRPr="006D579C">
        <w:rPr>
          <w:rFonts w:ascii="Century Gothic" w:hAnsi="Century Gothic"/>
        </w:rPr>
        <w:t xml:space="preserve"> pour des raisons historiques et</w:t>
      </w:r>
      <w:r w:rsidRPr="006D579C">
        <w:rPr>
          <w:rFonts w:ascii="Century Gothic" w:hAnsi="Century Gothic"/>
        </w:rPr>
        <w:t xml:space="preserve"> </w:t>
      </w:r>
      <w:r w:rsidR="000B3550" w:rsidRPr="006D579C">
        <w:rPr>
          <w:rFonts w:ascii="Century Gothic" w:hAnsi="Century Gothic"/>
        </w:rPr>
        <w:t>à la demande de la tutelle d’alors</w:t>
      </w:r>
      <w:r w:rsidRPr="006D579C">
        <w:rPr>
          <w:rFonts w:ascii="Century Gothic" w:hAnsi="Century Gothic"/>
        </w:rPr>
        <w:t xml:space="preserve">, par des crédits </w:t>
      </w:r>
      <w:r w:rsidR="006B6854" w:rsidRPr="006D579C">
        <w:rPr>
          <w:rFonts w:ascii="Century Gothic" w:hAnsi="Century Gothic"/>
        </w:rPr>
        <w:t>ESAT</w:t>
      </w:r>
      <w:r w:rsidRPr="006D579C">
        <w:rPr>
          <w:rFonts w:ascii="Century Gothic" w:hAnsi="Century Gothic"/>
        </w:rPr>
        <w:t xml:space="preserve"> (sans atelier de production) pour un coût de 3855€ à la place agréée, </w:t>
      </w:r>
      <w:r w:rsidR="0096584D" w:rsidRPr="006D579C">
        <w:rPr>
          <w:rFonts w:ascii="Century Gothic" w:hAnsi="Century Gothic"/>
        </w:rPr>
        <w:t xml:space="preserve">soit </w:t>
      </w:r>
      <w:r w:rsidRPr="006D579C">
        <w:rPr>
          <w:rFonts w:ascii="Century Gothic" w:hAnsi="Century Gothic"/>
        </w:rPr>
        <w:t xml:space="preserve">3357€ à la place réelle. </w:t>
      </w:r>
      <w:r w:rsidR="00D5235C" w:rsidRPr="006D579C">
        <w:rPr>
          <w:rFonts w:ascii="Century Gothic" w:hAnsi="Century Gothic"/>
        </w:rPr>
        <w:t>Le SIMOT est également prestataire de Cap emploi pour les PPS.</w:t>
      </w:r>
    </w:p>
    <w:p w:rsidR="00033160" w:rsidRPr="006D579C" w:rsidRDefault="00D81C60" w:rsidP="005258DA">
      <w:pPr>
        <w:pStyle w:val="Corpsdetexte"/>
        <w:numPr>
          <w:ilvl w:val="0"/>
          <w:numId w:val="0"/>
        </w:numPr>
        <w:rPr>
          <w:rFonts w:ascii="Century Gothic" w:hAnsi="Century Gothic"/>
        </w:rPr>
      </w:pPr>
      <w:r w:rsidRPr="006D579C">
        <w:rPr>
          <w:rFonts w:ascii="Century Gothic" w:hAnsi="Century Gothic"/>
        </w:rPr>
        <w:t>Environ 200 personnes sont suivies</w:t>
      </w:r>
      <w:r w:rsidR="000B3550" w:rsidRPr="006D579C">
        <w:rPr>
          <w:rFonts w:ascii="Century Gothic" w:hAnsi="Century Gothic"/>
        </w:rPr>
        <w:t xml:space="preserve"> </w:t>
      </w:r>
      <w:r w:rsidR="00061232" w:rsidRPr="006D579C">
        <w:rPr>
          <w:rFonts w:ascii="Century Gothic" w:hAnsi="Century Gothic"/>
        </w:rPr>
        <w:t xml:space="preserve">dans la longue durée sur une orientation particulière « milieu ordinaire » décidée par la CDAPH. </w:t>
      </w:r>
      <w:r w:rsidR="00033160" w:rsidRPr="006D579C">
        <w:rPr>
          <w:rFonts w:ascii="Century Gothic" w:hAnsi="Century Gothic"/>
        </w:rPr>
        <w:t>La du</w:t>
      </w:r>
      <w:r w:rsidRPr="006D579C">
        <w:rPr>
          <w:rFonts w:ascii="Century Gothic" w:hAnsi="Century Gothic"/>
        </w:rPr>
        <w:t>ré</w:t>
      </w:r>
      <w:r w:rsidR="00033160" w:rsidRPr="006D579C">
        <w:rPr>
          <w:rFonts w:ascii="Century Gothic" w:hAnsi="Century Gothic"/>
        </w:rPr>
        <w:t xml:space="preserve">e de l’accompagnement est en moyenne de 5 ans et 4 mois. </w:t>
      </w:r>
      <w:r w:rsidR="001B294F" w:rsidRPr="006D579C">
        <w:rPr>
          <w:rFonts w:ascii="Century Gothic" w:hAnsi="Century Gothic"/>
        </w:rPr>
        <w:t xml:space="preserve">Mais cette moyenne statistique n’a pas grande signification. </w:t>
      </w:r>
      <w:r w:rsidR="00033160" w:rsidRPr="006D579C">
        <w:rPr>
          <w:rFonts w:ascii="Century Gothic" w:hAnsi="Century Gothic"/>
        </w:rPr>
        <w:t xml:space="preserve">Un quart des personnes suivies le sont depuis </w:t>
      </w:r>
      <w:r w:rsidR="00096B4C" w:rsidRPr="006D579C">
        <w:rPr>
          <w:rFonts w:ascii="Century Gothic" w:hAnsi="Century Gothic"/>
        </w:rPr>
        <w:t xml:space="preserve">une durée comprise entre </w:t>
      </w:r>
      <w:r w:rsidR="00033160" w:rsidRPr="006D579C">
        <w:rPr>
          <w:rFonts w:ascii="Century Gothic" w:hAnsi="Century Gothic"/>
        </w:rPr>
        <w:t>3</w:t>
      </w:r>
      <w:r w:rsidR="00096B4C" w:rsidRPr="006D579C">
        <w:rPr>
          <w:rFonts w:ascii="Century Gothic" w:hAnsi="Century Gothic"/>
        </w:rPr>
        <w:t xml:space="preserve"> et </w:t>
      </w:r>
      <w:r w:rsidR="00033160" w:rsidRPr="006D579C">
        <w:rPr>
          <w:rFonts w:ascii="Century Gothic" w:hAnsi="Century Gothic"/>
        </w:rPr>
        <w:t xml:space="preserve">5 ans et un quart depuis </w:t>
      </w:r>
      <w:r w:rsidR="00096B4C" w:rsidRPr="006D579C">
        <w:rPr>
          <w:rFonts w:ascii="Century Gothic" w:hAnsi="Century Gothic"/>
        </w:rPr>
        <w:t xml:space="preserve">une durée comprise entre </w:t>
      </w:r>
      <w:r w:rsidR="00033160" w:rsidRPr="006D579C">
        <w:rPr>
          <w:rFonts w:ascii="Century Gothic" w:hAnsi="Century Gothic"/>
        </w:rPr>
        <w:t>5</w:t>
      </w:r>
      <w:r w:rsidR="00096B4C" w:rsidRPr="006D579C">
        <w:rPr>
          <w:rFonts w:ascii="Century Gothic" w:hAnsi="Century Gothic"/>
        </w:rPr>
        <w:t xml:space="preserve"> et</w:t>
      </w:r>
      <w:r w:rsidR="00033160" w:rsidRPr="006D579C">
        <w:rPr>
          <w:rFonts w:ascii="Century Gothic" w:hAnsi="Century Gothic"/>
        </w:rPr>
        <w:t xml:space="preserve">10 ans. </w:t>
      </w:r>
      <w:r w:rsidRPr="006D579C">
        <w:rPr>
          <w:rFonts w:ascii="Century Gothic" w:hAnsi="Century Gothic"/>
        </w:rPr>
        <w:t xml:space="preserve">L’accompagnement </w:t>
      </w:r>
      <w:r w:rsidR="00061232" w:rsidRPr="006D579C">
        <w:rPr>
          <w:rFonts w:ascii="Century Gothic" w:hAnsi="Century Gothic"/>
        </w:rPr>
        <w:t xml:space="preserve">de la personne </w:t>
      </w:r>
      <w:r w:rsidRPr="006D579C">
        <w:rPr>
          <w:rFonts w:ascii="Century Gothic" w:hAnsi="Century Gothic"/>
        </w:rPr>
        <w:t xml:space="preserve">est global </w:t>
      </w:r>
      <w:r w:rsidR="00061232" w:rsidRPr="006D579C">
        <w:rPr>
          <w:rFonts w:ascii="Century Gothic" w:hAnsi="Century Gothic"/>
        </w:rPr>
        <w:t xml:space="preserve">(emploi et formation ; social ; santé et soins) </w:t>
      </w:r>
      <w:r w:rsidRPr="006D579C">
        <w:rPr>
          <w:rFonts w:ascii="Century Gothic" w:hAnsi="Century Gothic"/>
        </w:rPr>
        <w:t xml:space="preserve">et prend en compte </w:t>
      </w:r>
      <w:r w:rsidR="00D5235C" w:rsidRPr="006D579C">
        <w:rPr>
          <w:rFonts w:ascii="Century Gothic" w:hAnsi="Century Gothic"/>
        </w:rPr>
        <w:t>toutes l</w:t>
      </w:r>
      <w:r w:rsidR="00061232" w:rsidRPr="006D579C">
        <w:rPr>
          <w:rFonts w:ascii="Century Gothic" w:hAnsi="Century Gothic"/>
        </w:rPr>
        <w:t xml:space="preserve">es </w:t>
      </w:r>
      <w:r w:rsidRPr="006D579C">
        <w:rPr>
          <w:rFonts w:ascii="Century Gothic" w:hAnsi="Century Gothic"/>
        </w:rPr>
        <w:t xml:space="preserve">difficultés qui sont </w:t>
      </w:r>
      <w:r w:rsidR="00061232" w:rsidRPr="006D579C">
        <w:rPr>
          <w:rFonts w:ascii="Century Gothic" w:hAnsi="Century Gothic"/>
        </w:rPr>
        <w:t>autant d’</w:t>
      </w:r>
      <w:r w:rsidRPr="006D579C">
        <w:rPr>
          <w:rFonts w:ascii="Century Gothic" w:hAnsi="Century Gothic"/>
        </w:rPr>
        <w:t xml:space="preserve">obstacles majeurs </w:t>
      </w:r>
      <w:r w:rsidR="00061232" w:rsidRPr="006D579C">
        <w:rPr>
          <w:rFonts w:ascii="Century Gothic" w:hAnsi="Century Gothic"/>
        </w:rPr>
        <w:t xml:space="preserve">à l’emploi </w:t>
      </w:r>
      <w:r w:rsidRPr="006D579C">
        <w:rPr>
          <w:rFonts w:ascii="Century Gothic" w:hAnsi="Century Gothic"/>
        </w:rPr>
        <w:t xml:space="preserve">comme le logement ou la gestion des revenus. </w:t>
      </w:r>
      <w:r w:rsidR="00BC37C8">
        <w:rPr>
          <w:rFonts w:ascii="Century Gothic" w:hAnsi="Century Gothic"/>
        </w:rPr>
        <w:t>Il s’agit d’une spécificité. À</w:t>
      </w:r>
      <w:r w:rsidR="00890836" w:rsidRPr="006D579C">
        <w:rPr>
          <w:rFonts w:ascii="Century Gothic" w:hAnsi="Century Gothic"/>
        </w:rPr>
        <w:t xml:space="preserve"> l’inverse, d’autres pratiques professionnelles dans d’autres structures tendent à distinguer plus nettement la vie professionnelle de la vie extra professionnelle.</w:t>
      </w:r>
      <w:r w:rsidR="009D7999" w:rsidRPr="006D579C">
        <w:rPr>
          <w:rFonts w:ascii="Century Gothic" w:hAnsi="Century Gothic"/>
        </w:rPr>
        <w:t xml:space="preserve"> </w:t>
      </w:r>
    </w:p>
    <w:p w:rsidR="00061232" w:rsidRPr="006D579C" w:rsidRDefault="001A3CC3" w:rsidP="005258DA">
      <w:pPr>
        <w:pStyle w:val="Corpsdetexte"/>
        <w:numPr>
          <w:ilvl w:val="0"/>
          <w:numId w:val="0"/>
        </w:numPr>
        <w:rPr>
          <w:rFonts w:ascii="Century Gothic" w:hAnsi="Century Gothic"/>
        </w:rPr>
      </w:pPr>
      <w:r w:rsidRPr="006D579C">
        <w:rPr>
          <w:rFonts w:ascii="Century Gothic" w:hAnsi="Century Gothic"/>
        </w:rPr>
        <w:t xml:space="preserve">Le réseau des employeurs partenaires est construit dans le bassin d’emploi. Le SIMOT ne signe pas de convention au sens strict avec l’employeur afin de laisser le maximum d’autonomie à la personne accompagnée. </w:t>
      </w:r>
      <w:r w:rsidR="00890836" w:rsidRPr="006D579C">
        <w:rPr>
          <w:rFonts w:ascii="Century Gothic" w:hAnsi="Century Gothic"/>
        </w:rPr>
        <w:t xml:space="preserve">Sur ce point, d’autres structures préfèrent au contraire apparaitre clairement dans la convention. </w:t>
      </w:r>
    </w:p>
    <w:p w:rsidR="00203E77" w:rsidRPr="006D579C" w:rsidRDefault="00203E77" w:rsidP="00B62429">
      <w:pPr>
        <w:rPr>
          <w:rFonts w:ascii="Century Gothic" w:hAnsi="Century Gothic"/>
        </w:rPr>
      </w:pPr>
    </w:p>
    <w:p w:rsidR="008A0494" w:rsidRPr="006D579C" w:rsidRDefault="006C10A3" w:rsidP="00203E77">
      <w:pPr>
        <w:pStyle w:val="Paragraphedeliste"/>
        <w:numPr>
          <w:ilvl w:val="0"/>
          <w:numId w:val="39"/>
        </w:numPr>
        <w:rPr>
          <w:rFonts w:ascii="Century Gothic" w:hAnsi="Century Gothic"/>
        </w:rPr>
      </w:pPr>
      <w:r w:rsidRPr="006D579C">
        <w:rPr>
          <w:rFonts w:ascii="Century Gothic" w:hAnsi="Century Gothic"/>
        </w:rPr>
        <w:t>GEIST 53 : des crédits SESSAD et SAMSAH</w:t>
      </w:r>
    </w:p>
    <w:p w:rsidR="00203E77" w:rsidRPr="006D579C" w:rsidRDefault="00203E77" w:rsidP="00203E77">
      <w:pPr>
        <w:rPr>
          <w:rFonts w:ascii="Century Gothic" w:hAnsi="Century Gothic"/>
        </w:rPr>
      </w:pPr>
    </w:p>
    <w:p w:rsidR="001A3CC3" w:rsidRPr="006D579C" w:rsidRDefault="00246B73" w:rsidP="005258DA">
      <w:pPr>
        <w:pStyle w:val="Corpsdetexte"/>
        <w:numPr>
          <w:ilvl w:val="0"/>
          <w:numId w:val="0"/>
        </w:numPr>
        <w:rPr>
          <w:rFonts w:ascii="Century Gothic" w:hAnsi="Century Gothic"/>
          <w:i/>
        </w:rPr>
      </w:pPr>
      <w:r w:rsidRPr="006D579C">
        <w:rPr>
          <w:rFonts w:ascii="Century Gothic" w:hAnsi="Century Gothic"/>
        </w:rPr>
        <w:t>Dans la Mayenne, l’association GEIST 53</w:t>
      </w:r>
      <w:r w:rsidR="00F07C7A" w:rsidRPr="006D579C">
        <w:rPr>
          <w:rFonts w:ascii="Century Gothic" w:hAnsi="Century Gothic"/>
        </w:rPr>
        <w:t xml:space="preserve"> </w:t>
      </w:r>
      <w:r w:rsidR="008A4591" w:rsidRPr="006D579C">
        <w:rPr>
          <w:rFonts w:ascii="Century Gothic" w:hAnsi="Century Gothic"/>
        </w:rPr>
        <w:t>(rattachée</w:t>
      </w:r>
      <w:r w:rsidR="00890836" w:rsidRPr="006D579C">
        <w:rPr>
          <w:rFonts w:ascii="Century Gothic" w:hAnsi="Century Gothic"/>
        </w:rPr>
        <w:t xml:space="preserve"> au réseau national « </w:t>
      </w:r>
      <w:r w:rsidRPr="006D579C">
        <w:rPr>
          <w:rFonts w:ascii="Century Gothic" w:hAnsi="Century Gothic"/>
        </w:rPr>
        <w:t>Trisomie 21</w:t>
      </w:r>
      <w:r w:rsidR="00890836" w:rsidRPr="006D579C">
        <w:rPr>
          <w:rFonts w:ascii="Century Gothic" w:hAnsi="Century Gothic"/>
        </w:rPr>
        <w:t> »</w:t>
      </w:r>
      <w:r w:rsidRPr="006D579C">
        <w:rPr>
          <w:rFonts w:ascii="Century Gothic" w:hAnsi="Century Gothic"/>
        </w:rPr>
        <w:t xml:space="preserve">) </w:t>
      </w:r>
      <w:r w:rsidR="001A3CC3" w:rsidRPr="006D579C">
        <w:rPr>
          <w:rFonts w:ascii="Century Gothic" w:hAnsi="Century Gothic"/>
        </w:rPr>
        <w:t>vise à promouvoir l’emploi en milieu ordinaire pour les personnes handica</w:t>
      </w:r>
      <w:r w:rsidR="00965658">
        <w:rPr>
          <w:rFonts w:ascii="Century Gothic" w:hAnsi="Century Gothic"/>
        </w:rPr>
        <w:t>pées mentales. À</w:t>
      </w:r>
      <w:r w:rsidR="001A3CC3" w:rsidRPr="006D579C">
        <w:rPr>
          <w:rFonts w:ascii="Century Gothic" w:hAnsi="Century Gothic"/>
        </w:rPr>
        <w:t xml:space="preserve"> titre d’illustration, la mission a pu visionner un film de</w:t>
      </w:r>
      <w:r w:rsidR="007B7961">
        <w:rPr>
          <w:rFonts w:ascii="Century Gothic" w:hAnsi="Century Gothic"/>
        </w:rPr>
        <w:t xml:space="preserve"> quelques minutes qui retrace le</w:t>
      </w:r>
      <w:r w:rsidR="001A3CC3" w:rsidRPr="006D579C">
        <w:rPr>
          <w:rFonts w:ascii="Century Gothic" w:hAnsi="Century Gothic"/>
        </w:rPr>
        <w:t xml:space="preserve"> parcours d’une jeune fille handicapée mentale qui en</w:t>
      </w:r>
      <w:r w:rsidR="009D7999" w:rsidRPr="006D579C">
        <w:rPr>
          <w:rFonts w:ascii="Century Gothic" w:hAnsi="Century Gothic"/>
        </w:rPr>
        <w:t xml:space="preserve"> </w:t>
      </w:r>
      <w:r w:rsidR="00B45D12" w:rsidRPr="006D579C">
        <w:rPr>
          <w:rFonts w:ascii="Century Gothic" w:hAnsi="Century Gothic"/>
        </w:rPr>
        <w:t xml:space="preserve">bénéficiant </w:t>
      </w:r>
      <w:r w:rsidR="00D5235C" w:rsidRPr="006D579C">
        <w:rPr>
          <w:rFonts w:ascii="Century Gothic" w:hAnsi="Century Gothic"/>
        </w:rPr>
        <w:t>d’un</w:t>
      </w:r>
      <w:r w:rsidR="001A3CC3" w:rsidRPr="006D579C">
        <w:rPr>
          <w:rFonts w:ascii="Century Gothic" w:hAnsi="Century Gothic"/>
        </w:rPr>
        <w:t xml:space="preserve"> accompagnement régulier</w:t>
      </w:r>
      <w:r w:rsidR="00B45D12" w:rsidRPr="006D579C">
        <w:rPr>
          <w:rFonts w:ascii="Century Gothic" w:hAnsi="Century Gothic"/>
        </w:rPr>
        <w:t xml:space="preserve"> et</w:t>
      </w:r>
      <w:r w:rsidR="009D7999" w:rsidRPr="006D579C">
        <w:rPr>
          <w:rFonts w:ascii="Century Gothic" w:hAnsi="Century Gothic"/>
        </w:rPr>
        <w:t xml:space="preserve"> </w:t>
      </w:r>
      <w:r w:rsidR="001A3CC3" w:rsidRPr="006D579C">
        <w:rPr>
          <w:rFonts w:ascii="Century Gothic" w:hAnsi="Century Gothic"/>
        </w:rPr>
        <w:t>personnalisé peut occuper un emploi dans une école</w:t>
      </w:r>
      <w:r w:rsidR="00B45D12" w:rsidRPr="006D579C">
        <w:rPr>
          <w:rFonts w:ascii="Century Gothic" w:hAnsi="Century Gothic"/>
        </w:rPr>
        <w:t xml:space="preserve"> maternelle</w:t>
      </w:r>
      <w:r w:rsidR="001A3CC3" w:rsidRPr="006D579C">
        <w:rPr>
          <w:rFonts w:ascii="Century Gothic" w:hAnsi="Century Gothic"/>
        </w:rPr>
        <w:t xml:space="preserve">. Le contenu de l’accompagnement qui </w:t>
      </w:r>
      <w:r w:rsidR="00890836" w:rsidRPr="006D579C">
        <w:rPr>
          <w:rFonts w:ascii="Century Gothic" w:hAnsi="Century Gothic"/>
        </w:rPr>
        <w:t xml:space="preserve">inclut </w:t>
      </w:r>
      <w:r w:rsidR="001A3CC3" w:rsidRPr="006D579C">
        <w:rPr>
          <w:rFonts w:ascii="Century Gothic" w:hAnsi="Century Gothic"/>
        </w:rPr>
        <w:t>notamment la reformulation des consignes</w:t>
      </w:r>
      <w:r w:rsidR="00B45D12" w:rsidRPr="006D579C">
        <w:rPr>
          <w:rFonts w:ascii="Century Gothic" w:hAnsi="Century Gothic"/>
        </w:rPr>
        <w:t xml:space="preserve"> de travail et de l’emploi du temps</w:t>
      </w:r>
      <w:r w:rsidR="009D7999" w:rsidRPr="006D579C">
        <w:rPr>
          <w:rFonts w:ascii="Century Gothic" w:hAnsi="Century Gothic"/>
        </w:rPr>
        <w:t xml:space="preserve"> </w:t>
      </w:r>
      <w:r w:rsidR="001A3CC3" w:rsidRPr="006D579C">
        <w:rPr>
          <w:rFonts w:ascii="Century Gothic" w:hAnsi="Century Gothic"/>
        </w:rPr>
        <w:t xml:space="preserve">n’est </w:t>
      </w:r>
      <w:r w:rsidR="00B45D12" w:rsidRPr="006D579C">
        <w:rPr>
          <w:rFonts w:ascii="Century Gothic" w:hAnsi="Century Gothic"/>
        </w:rPr>
        <w:t xml:space="preserve">ni </w:t>
      </w:r>
      <w:r w:rsidR="001A3CC3" w:rsidRPr="006D579C">
        <w:rPr>
          <w:rFonts w:ascii="Century Gothic" w:hAnsi="Century Gothic"/>
        </w:rPr>
        <w:t xml:space="preserve">lourd </w:t>
      </w:r>
      <w:r w:rsidR="00B45D12" w:rsidRPr="006D579C">
        <w:rPr>
          <w:rFonts w:ascii="Century Gothic" w:hAnsi="Century Gothic"/>
        </w:rPr>
        <w:t xml:space="preserve">ni </w:t>
      </w:r>
      <w:r w:rsidR="001A3CC3" w:rsidRPr="006D579C">
        <w:rPr>
          <w:rFonts w:ascii="Century Gothic" w:hAnsi="Century Gothic"/>
        </w:rPr>
        <w:t xml:space="preserve">complexe à mettre en œuvre, mais il </w:t>
      </w:r>
      <w:r w:rsidR="00B45D12" w:rsidRPr="006D579C">
        <w:rPr>
          <w:rFonts w:ascii="Century Gothic" w:hAnsi="Century Gothic"/>
        </w:rPr>
        <w:t xml:space="preserve">est </w:t>
      </w:r>
      <w:r w:rsidR="00890836" w:rsidRPr="006D579C">
        <w:rPr>
          <w:rFonts w:ascii="Century Gothic" w:hAnsi="Century Gothic"/>
        </w:rPr>
        <w:t>indispensable</w:t>
      </w:r>
      <w:r w:rsidR="00B45D12" w:rsidRPr="006D579C">
        <w:rPr>
          <w:rFonts w:ascii="Century Gothic" w:hAnsi="Century Gothic"/>
        </w:rPr>
        <w:t xml:space="preserve"> et ne peut pas être supprimé.</w:t>
      </w:r>
      <w:r w:rsidR="009D7999" w:rsidRPr="006D579C">
        <w:rPr>
          <w:rFonts w:ascii="Century Gothic" w:hAnsi="Century Gothic"/>
        </w:rPr>
        <w:t xml:space="preserve"> </w:t>
      </w:r>
    </w:p>
    <w:p w:rsidR="00F06976" w:rsidRPr="006D579C" w:rsidRDefault="00B50926" w:rsidP="005258DA">
      <w:pPr>
        <w:pStyle w:val="Corpsdetexte"/>
        <w:numPr>
          <w:ilvl w:val="0"/>
          <w:numId w:val="0"/>
        </w:numPr>
        <w:rPr>
          <w:rFonts w:ascii="Century Gothic" w:hAnsi="Century Gothic"/>
          <w:i/>
        </w:rPr>
      </w:pPr>
      <w:r w:rsidRPr="006D579C">
        <w:rPr>
          <w:rFonts w:ascii="Century Gothic" w:hAnsi="Century Gothic"/>
        </w:rPr>
        <w:t xml:space="preserve">L’association </w:t>
      </w:r>
      <w:r w:rsidR="00246B73" w:rsidRPr="006D579C">
        <w:rPr>
          <w:rFonts w:ascii="Century Gothic" w:hAnsi="Century Gothic"/>
        </w:rPr>
        <w:t>a</w:t>
      </w:r>
      <w:r w:rsidRPr="006D579C">
        <w:rPr>
          <w:rFonts w:ascii="Century Gothic" w:hAnsi="Century Gothic"/>
        </w:rPr>
        <w:t>,</w:t>
      </w:r>
      <w:r w:rsidR="0096584D" w:rsidRPr="006D579C">
        <w:rPr>
          <w:rFonts w:ascii="Century Gothic" w:hAnsi="Century Gothic"/>
        </w:rPr>
        <w:t xml:space="preserve"> </w:t>
      </w:r>
      <w:r w:rsidR="00246B73" w:rsidRPr="006D579C">
        <w:rPr>
          <w:rFonts w:ascii="Century Gothic" w:hAnsi="Century Gothic"/>
        </w:rPr>
        <w:t xml:space="preserve">après avoir bénéficié de crédits expérimentaux, obtenu un financement </w:t>
      </w:r>
      <w:r w:rsidR="004645A4" w:rsidRPr="006D579C">
        <w:rPr>
          <w:rFonts w:ascii="Century Gothic" w:hAnsi="Century Gothic"/>
        </w:rPr>
        <w:t>médico-social</w:t>
      </w:r>
      <w:r w:rsidR="00B45D12" w:rsidRPr="006D579C">
        <w:rPr>
          <w:rFonts w:ascii="Century Gothic" w:hAnsi="Century Gothic"/>
        </w:rPr>
        <w:t xml:space="preserve"> </w:t>
      </w:r>
      <w:r w:rsidR="00246B73" w:rsidRPr="006D579C">
        <w:rPr>
          <w:rFonts w:ascii="Century Gothic" w:hAnsi="Century Gothic"/>
        </w:rPr>
        <w:t xml:space="preserve">de ses </w:t>
      </w:r>
      <w:r w:rsidR="00B45D12" w:rsidRPr="006D579C">
        <w:rPr>
          <w:rFonts w:ascii="Century Gothic" w:hAnsi="Century Gothic"/>
        </w:rPr>
        <w:t>« </w:t>
      </w:r>
      <w:r w:rsidR="00246B73" w:rsidRPr="006D579C">
        <w:rPr>
          <w:rFonts w:ascii="Century Gothic" w:hAnsi="Century Gothic"/>
        </w:rPr>
        <w:t xml:space="preserve">activités de soutien </w:t>
      </w:r>
      <w:r w:rsidRPr="006D579C">
        <w:rPr>
          <w:rFonts w:ascii="Century Gothic" w:hAnsi="Century Gothic"/>
        </w:rPr>
        <w:t xml:space="preserve">durable </w:t>
      </w:r>
      <w:r w:rsidR="00246B73" w:rsidRPr="006D579C">
        <w:rPr>
          <w:rFonts w:ascii="Century Gothic" w:hAnsi="Century Gothic"/>
        </w:rPr>
        <w:t>dans l’emploi</w:t>
      </w:r>
      <w:r w:rsidR="00B45D12" w:rsidRPr="006D579C">
        <w:rPr>
          <w:rFonts w:ascii="Century Gothic" w:hAnsi="Century Gothic"/>
        </w:rPr>
        <w:t> »</w:t>
      </w:r>
      <w:r w:rsidR="00246B73" w:rsidRPr="006D579C">
        <w:rPr>
          <w:rFonts w:ascii="Century Gothic" w:hAnsi="Century Gothic"/>
        </w:rPr>
        <w:t xml:space="preserve"> via des places SESSAD</w:t>
      </w:r>
      <w:r w:rsidR="00654BEB" w:rsidRPr="006D579C">
        <w:rPr>
          <w:rStyle w:val="Appelnotedebasdep"/>
          <w:rFonts w:ascii="Century Gothic" w:hAnsi="Century Gothic"/>
        </w:rPr>
        <w:footnoteReference w:id="46"/>
      </w:r>
      <w:r w:rsidR="00246B73" w:rsidRPr="006D579C">
        <w:rPr>
          <w:rFonts w:ascii="Century Gothic" w:hAnsi="Century Gothic"/>
        </w:rPr>
        <w:t xml:space="preserve"> pour les moins de 20 ans et </w:t>
      </w:r>
      <w:r w:rsidR="00890836" w:rsidRPr="006D579C">
        <w:rPr>
          <w:rFonts w:ascii="Century Gothic" w:hAnsi="Century Gothic"/>
        </w:rPr>
        <w:t xml:space="preserve">des places </w:t>
      </w:r>
      <w:r w:rsidR="00246B73" w:rsidRPr="006D579C">
        <w:rPr>
          <w:rFonts w:ascii="Century Gothic" w:hAnsi="Century Gothic"/>
        </w:rPr>
        <w:t>SAMS</w:t>
      </w:r>
      <w:r w:rsidRPr="006D579C">
        <w:rPr>
          <w:rFonts w:ascii="Century Gothic" w:hAnsi="Century Gothic"/>
        </w:rPr>
        <w:t xml:space="preserve">AH pour les 18-26 ans et plus. </w:t>
      </w:r>
      <w:r w:rsidR="00F06976" w:rsidRPr="006D579C">
        <w:rPr>
          <w:rFonts w:ascii="Century Gothic" w:hAnsi="Century Gothic"/>
        </w:rPr>
        <w:t>L’intervention de SAMSAH avec des financements de l’assurance maladie sont justifiés par le fort impact du travail dans le parcours de soin des personnes.</w:t>
      </w:r>
    </w:p>
    <w:p w:rsidR="007900F0" w:rsidRPr="006D579C" w:rsidRDefault="00B50926" w:rsidP="005258DA">
      <w:pPr>
        <w:pStyle w:val="Corpsdetexte"/>
        <w:numPr>
          <w:ilvl w:val="0"/>
          <w:numId w:val="0"/>
        </w:numPr>
        <w:rPr>
          <w:rFonts w:ascii="Century Gothic" w:hAnsi="Century Gothic"/>
          <w:i/>
        </w:rPr>
      </w:pPr>
      <w:r w:rsidRPr="006D579C">
        <w:rPr>
          <w:rFonts w:ascii="Century Gothic" w:hAnsi="Century Gothic"/>
        </w:rPr>
        <w:t>C</w:t>
      </w:r>
      <w:r w:rsidR="00246B73" w:rsidRPr="006D579C">
        <w:rPr>
          <w:rFonts w:ascii="Century Gothic" w:hAnsi="Century Gothic"/>
        </w:rPr>
        <w:t xml:space="preserve">es crédits permettent de financer des prestations </w:t>
      </w:r>
      <w:r w:rsidR="006F3FD2" w:rsidRPr="006D579C">
        <w:rPr>
          <w:rFonts w:ascii="Century Gothic" w:hAnsi="Century Gothic"/>
        </w:rPr>
        <w:t>très large</w:t>
      </w:r>
      <w:r w:rsidRPr="006D579C">
        <w:rPr>
          <w:rFonts w:ascii="Century Gothic" w:hAnsi="Century Gothic"/>
        </w:rPr>
        <w:t>ment définies et</w:t>
      </w:r>
      <w:r w:rsidR="006F3FD2" w:rsidRPr="006D579C">
        <w:rPr>
          <w:rFonts w:ascii="Century Gothic" w:hAnsi="Century Gothic"/>
        </w:rPr>
        <w:t xml:space="preserve"> </w:t>
      </w:r>
      <w:r w:rsidR="00246B73" w:rsidRPr="006D579C">
        <w:rPr>
          <w:rFonts w:ascii="Century Gothic" w:hAnsi="Century Gothic"/>
        </w:rPr>
        <w:t xml:space="preserve">orientées vers l’insertion </w:t>
      </w:r>
      <w:r w:rsidRPr="006D579C">
        <w:rPr>
          <w:rFonts w:ascii="Century Gothic" w:hAnsi="Century Gothic"/>
        </w:rPr>
        <w:t xml:space="preserve">et le maintien </w:t>
      </w:r>
      <w:r w:rsidR="00246B73" w:rsidRPr="006D579C">
        <w:rPr>
          <w:rFonts w:ascii="Century Gothic" w:hAnsi="Century Gothic"/>
        </w:rPr>
        <w:t>dans l’emploi</w:t>
      </w:r>
      <w:r w:rsidR="006F3FD2" w:rsidRPr="006D579C">
        <w:rPr>
          <w:rFonts w:ascii="Century Gothic" w:hAnsi="Century Gothic"/>
        </w:rPr>
        <w:t>. L’accompagnement dans l’emploi en milieu ordinaire est explicitement prévu dans l’autorisation du CROSMS : « </w:t>
      </w:r>
      <w:r w:rsidR="006F3FD2" w:rsidRPr="006D579C">
        <w:rPr>
          <w:rFonts w:ascii="Century Gothic" w:hAnsi="Century Gothic"/>
          <w:i/>
        </w:rPr>
        <w:t>est proposée la prestation à l’insertion des plus de 26 ans sous statut salarié en milieu ordinaire de travail, qui s’articule autour de 3 axes : le soutien à l’inserti</w:t>
      </w:r>
      <w:r w:rsidR="002441A7" w:rsidRPr="006D579C">
        <w:rPr>
          <w:rFonts w:ascii="Century Gothic" w:hAnsi="Century Gothic"/>
          <w:i/>
        </w:rPr>
        <w:t>on</w:t>
      </w:r>
      <w:r w:rsidR="006F3FD2" w:rsidRPr="006D579C">
        <w:rPr>
          <w:rFonts w:ascii="Century Gothic" w:hAnsi="Century Gothic"/>
          <w:i/>
        </w:rPr>
        <w:t xml:space="preserve">, le soutien aux partenaires, </w:t>
      </w:r>
      <w:r w:rsidR="004101F3">
        <w:rPr>
          <w:rFonts w:ascii="Century Gothic" w:hAnsi="Century Gothic"/>
          <w:i/>
        </w:rPr>
        <w:t xml:space="preserve">et les soutiens médico sociaux </w:t>
      </w:r>
      <w:r w:rsidR="006F3FD2" w:rsidRPr="006D579C">
        <w:rPr>
          <w:rFonts w:ascii="Century Gothic" w:hAnsi="Century Gothic"/>
          <w:i/>
        </w:rPr>
        <w:t xml:space="preserve">». </w:t>
      </w:r>
    </w:p>
    <w:p w:rsidR="00203E77" w:rsidRPr="006D579C" w:rsidRDefault="00203E77" w:rsidP="00B62429">
      <w:pPr>
        <w:rPr>
          <w:rFonts w:ascii="Century Gothic" w:hAnsi="Century Gothic"/>
          <w:i/>
        </w:rPr>
      </w:pPr>
    </w:p>
    <w:p w:rsidR="00203E77" w:rsidRPr="006D579C" w:rsidRDefault="00203E77" w:rsidP="00B62429">
      <w:pPr>
        <w:rPr>
          <w:rFonts w:ascii="Century Gothic" w:hAnsi="Century Gothic"/>
          <w:i/>
        </w:rPr>
      </w:pPr>
    </w:p>
    <w:p w:rsidR="008A0494" w:rsidRPr="006D579C" w:rsidRDefault="006C10A3" w:rsidP="00203E77">
      <w:pPr>
        <w:pStyle w:val="Paragraphedeliste"/>
        <w:numPr>
          <w:ilvl w:val="0"/>
          <w:numId w:val="39"/>
        </w:numPr>
        <w:rPr>
          <w:rFonts w:ascii="Century Gothic" w:hAnsi="Century Gothic"/>
        </w:rPr>
      </w:pPr>
      <w:r w:rsidRPr="006D579C">
        <w:rPr>
          <w:rFonts w:ascii="Century Gothic" w:hAnsi="Century Gothic"/>
        </w:rPr>
        <w:t>Club House </w:t>
      </w:r>
      <w:r w:rsidR="00890836" w:rsidRPr="006D579C">
        <w:rPr>
          <w:rFonts w:ascii="Century Gothic" w:hAnsi="Century Gothic"/>
        </w:rPr>
        <w:t>de Paris</w:t>
      </w:r>
      <w:r w:rsidRPr="006D579C">
        <w:rPr>
          <w:rFonts w:ascii="Century Gothic" w:hAnsi="Century Gothic"/>
        </w:rPr>
        <w:t xml:space="preserve">: des financements privés </w:t>
      </w:r>
      <w:r w:rsidR="00890836" w:rsidRPr="006D579C">
        <w:rPr>
          <w:rFonts w:ascii="Century Gothic" w:hAnsi="Century Gothic"/>
        </w:rPr>
        <w:t>à ce stade</w:t>
      </w:r>
    </w:p>
    <w:p w:rsidR="00203E77" w:rsidRPr="006D579C" w:rsidRDefault="00203E77" w:rsidP="00203E77">
      <w:pPr>
        <w:pStyle w:val="Paragraphedeliste"/>
        <w:ind w:left="1287"/>
        <w:rPr>
          <w:rFonts w:ascii="Century Gothic" w:hAnsi="Century Gothic"/>
        </w:rPr>
      </w:pPr>
    </w:p>
    <w:p w:rsidR="009C0631" w:rsidRPr="006D579C" w:rsidRDefault="006776A9" w:rsidP="002669C6">
      <w:pPr>
        <w:pStyle w:val="Corpsdetexte"/>
        <w:numPr>
          <w:ilvl w:val="0"/>
          <w:numId w:val="0"/>
        </w:numPr>
        <w:rPr>
          <w:rFonts w:ascii="Century Gothic" w:hAnsi="Century Gothic"/>
        </w:rPr>
      </w:pPr>
      <w:r w:rsidRPr="006D579C">
        <w:rPr>
          <w:rFonts w:ascii="Century Gothic" w:hAnsi="Century Gothic"/>
        </w:rPr>
        <w:t xml:space="preserve">Le Club House accueille dans un lieu </w:t>
      </w:r>
      <w:r w:rsidR="007B7B2F" w:rsidRPr="006D579C">
        <w:rPr>
          <w:rFonts w:ascii="Century Gothic" w:hAnsi="Century Gothic"/>
        </w:rPr>
        <w:t>animé</w:t>
      </w:r>
      <w:r w:rsidR="009D7999" w:rsidRPr="006D579C">
        <w:rPr>
          <w:rFonts w:ascii="Century Gothic" w:hAnsi="Century Gothic"/>
        </w:rPr>
        <w:t xml:space="preserve"> </w:t>
      </w:r>
      <w:r w:rsidR="00890836" w:rsidRPr="006D579C">
        <w:rPr>
          <w:rFonts w:ascii="Century Gothic" w:hAnsi="Century Gothic"/>
        </w:rPr>
        <w:t xml:space="preserve">avec la participation active des </w:t>
      </w:r>
      <w:r w:rsidRPr="006D579C">
        <w:rPr>
          <w:rFonts w:ascii="Century Gothic" w:hAnsi="Century Gothic"/>
        </w:rPr>
        <w:t>personnes</w:t>
      </w:r>
      <w:r w:rsidR="007B7B2F" w:rsidRPr="006D579C">
        <w:rPr>
          <w:rFonts w:ascii="Century Gothic" w:hAnsi="Century Gothic"/>
        </w:rPr>
        <w:t xml:space="preserve"> </w:t>
      </w:r>
      <w:r w:rsidR="004645A4" w:rsidRPr="006D579C">
        <w:rPr>
          <w:rFonts w:ascii="Century Gothic" w:hAnsi="Century Gothic"/>
        </w:rPr>
        <w:t>elles-mêmes</w:t>
      </w:r>
      <w:r w:rsidR="00927DC2" w:rsidRPr="006D579C">
        <w:rPr>
          <w:rFonts w:ascii="Century Gothic" w:hAnsi="Century Gothic"/>
        </w:rPr>
        <w:t>, après la période des soins et en amont d’une entrée en emploi</w:t>
      </w:r>
      <w:r w:rsidR="00B50926" w:rsidRPr="006D579C">
        <w:rPr>
          <w:rFonts w:ascii="Century Gothic" w:hAnsi="Century Gothic"/>
        </w:rPr>
        <w:t xml:space="preserve"> entendu</w:t>
      </w:r>
      <w:r w:rsidR="001518EF">
        <w:rPr>
          <w:rFonts w:ascii="Century Gothic" w:hAnsi="Century Gothic"/>
        </w:rPr>
        <w:t>e</w:t>
      </w:r>
      <w:r w:rsidR="00B50926" w:rsidRPr="006D579C">
        <w:rPr>
          <w:rFonts w:ascii="Century Gothic" w:hAnsi="Century Gothic"/>
        </w:rPr>
        <w:t xml:space="preserve"> au sens large, incluant les formes régulières de bénévolat. Le projet </w:t>
      </w:r>
      <w:r w:rsidR="009C0631" w:rsidRPr="006D579C">
        <w:rPr>
          <w:rFonts w:ascii="Century Gothic" w:hAnsi="Century Gothic"/>
        </w:rPr>
        <w:t>s’inspire directement</w:t>
      </w:r>
      <w:r w:rsidR="00B50926" w:rsidRPr="006D579C">
        <w:rPr>
          <w:rFonts w:ascii="Century Gothic" w:hAnsi="Century Gothic"/>
        </w:rPr>
        <w:t xml:space="preserve"> de méthodes dites </w:t>
      </w:r>
      <w:r w:rsidR="009C0631" w:rsidRPr="006D579C">
        <w:rPr>
          <w:rFonts w:ascii="Century Gothic" w:hAnsi="Century Gothic"/>
        </w:rPr>
        <w:t>« </w:t>
      </w:r>
      <w:r w:rsidR="00B50926" w:rsidRPr="006D579C">
        <w:rPr>
          <w:rFonts w:ascii="Century Gothic" w:hAnsi="Century Gothic"/>
        </w:rPr>
        <w:t>communautaires</w:t>
      </w:r>
      <w:r w:rsidR="009C0631" w:rsidRPr="006D579C">
        <w:rPr>
          <w:rFonts w:ascii="Century Gothic" w:hAnsi="Century Gothic"/>
        </w:rPr>
        <w:t> »</w:t>
      </w:r>
      <w:r w:rsidR="00B50926" w:rsidRPr="006D579C">
        <w:rPr>
          <w:rFonts w:ascii="Century Gothic" w:hAnsi="Century Gothic"/>
        </w:rPr>
        <w:t xml:space="preserve"> initiées aux Etats-Unis </w:t>
      </w:r>
      <w:r w:rsidR="009C0631" w:rsidRPr="006D579C">
        <w:rPr>
          <w:rFonts w:ascii="Century Gothic" w:hAnsi="Century Gothic"/>
        </w:rPr>
        <w:t xml:space="preserve">après </w:t>
      </w:r>
      <w:r w:rsidR="00890836" w:rsidRPr="006D579C">
        <w:rPr>
          <w:rFonts w:ascii="Century Gothic" w:hAnsi="Century Gothic"/>
        </w:rPr>
        <w:t>la </w:t>
      </w:r>
      <w:r w:rsidR="00B50926" w:rsidRPr="006D579C">
        <w:rPr>
          <w:rFonts w:ascii="Century Gothic" w:hAnsi="Century Gothic"/>
        </w:rPr>
        <w:t>guerre</w:t>
      </w:r>
      <w:r w:rsidR="009C0631" w:rsidRPr="006D579C">
        <w:rPr>
          <w:rFonts w:ascii="Century Gothic" w:hAnsi="Century Gothic"/>
        </w:rPr>
        <w:t>.</w:t>
      </w:r>
      <w:r w:rsidR="009D7999" w:rsidRPr="006D579C">
        <w:rPr>
          <w:rFonts w:ascii="Century Gothic" w:hAnsi="Century Gothic"/>
        </w:rPr>
        <w:t xml:space="preserve"> </w:t>
      </w:r>
    </w:p>
    <w:p w:rsidR="0093721F" w:rsidRPr="006D579C" w:rsidRDefault="008A4591" w:rsidP="002669C6">
      <w:pPr>
        <w:pStyle w:val="Corpsdetexte"/>
        <w:numPr>
          <w:ilvl w:val="0"/>
          <w:numId w:val="0"/>
        </w:numPr>
        <w:rPr>
          <w:rFonts w:ascii="Century Gothic" w:hAnsi="Century Gothic"/>
        </w:rPr>
      </w:pPr>
      <w:r w:rsidRPr="006D579C">
        <w:rPr>
          <w:rFonts w:ascii="Century Gothic" w:hAnsi="Century Gothic"/>
        </w:rPr>
        <w:t xml:space="preserve">Le projet </w:t>
      </w:r>
      <w:r w:rsidR="009C0631" w:rsidRPr="006D579C">
        <w:rPr>
          <w:rFonts w:ascii="Century Gothic" w:hAnsi="Century Gothic"/>
        </w:rPr>
        <w:t xml:space="preserve">vise à mobiliser des personnes handicapées psychiques </w:t>
      </w:r>
      <w:r w:rsidR="00991ADF" w:rsidRPr="006D579C">
        <w:rPr>
          <w:rFonts w:ascii="Century Gothic" w:hAnsi="Century Gothic"/>
        </w:rPr>
        <w:t xml:space="preserve">autour de leur </w:t>
      </w:r>
      <w:r w:rsidR="009C0631" w:rsidRPr="006D579C">
        <w:rPr>
          <w:rFonts w:ascii="Century Gothic" w:hAnsi="Century Gothic"/>
        </w:rPr>
        <w:t>parcours professionnel</w:t>
      </w:r>
      <w:r w:rsidR="00991ADF" w:rsidRPr="006D579C">
        <w:rPr>
          <w:rFonts w:ascii="Century Gothic" w:hAnsi="Century Gothic"/>
        </w:rPr>
        <w:t>,</w:t>
      </w:r>
      <w:r w:rsidR="009C0631" w:rsidRPr="006D579C">
        <w:rPr>
          <w:rFonts w:ascii="Century Gothic" w:hAnsi="Century Gothic"/>
        </w:rPr>
        <w:t xml:space="preserve"> tout au long de</w:t>
      </w:r>
      <w:r w:rsidR="00991ADF" w:rsidRPr="006D579C">
        <w:rPr>
          <w:rFonts w:ascii="Century Gothic" w:hAnsi="Century Gothic"/>
        </w:rPr>
        <w:t xml:space="preserve"> la</w:t>
      </w:r>
      <w:r w:rsidR="009C0631" w:rsidRPr="006D579C">
        <w:rPr>
          <w:rFonts w:ascii="Century Gothic" w:hAnsi="Century Gothic"/>
        </w:rPr>
        <w:t xml:space="preserve"> formation</w:t>
      </w:r>
      <w:r w:rsidRPr="006D579C">
        <w:rPr>
          <w:rFonts w:ascii="Century Gothic" w:hAnsi="Century Gothic"/>
        </w:rPr>
        <w:t xml:space="preserve"> et de la recherche d’emploi</w:t>
      </w:r>
      <w:r w:rsidR="00991ADF" w:rsidRPr="006D579C">
        <w:rPr>
          <w:rFonts w:ascii="Century Gothic" w:hAnsi="Century Gothic"/>
        </w:rPr>
        <w:t xml:space="preserve">, puis pendant le parcours professionnel, y compris </w:t>
      </w:r>
      <w:r w:rsidRPr="006D579C">
        <w:rPr>
          <w:rFonts w:ascii="Century Gothic" w:hAnsi="Century Gothic"/>
        </w:rPr>
        <w:t xml:space="preserve">le cas échéant </w:t>
      </w:r>
      <w:r w:rsidR="00991ADF" w:rsidRPr="006D579C">
        <w:rPr>
          <w:rFonts w:ascii="Century Gothic" w:hAnsi="Century Gothic"/>
        </w:rPr>
        <w:t xml:space="preserve">entre </w:t>
      </w:r>
      <w:r w:rsidRPr="006D579C">
        <w:rPr>
          <w:rFonts w:ascii="Century Gothic" w:hAnsi="Century Gothic"/>
        </w:rPr>
        <w:t>les phases d’</w:t>
      </w:r>
      <w:r w:rsidR="00991ADF" w:rsidRPr="006D579C">
        <w:rPr>
          <w:rFonts w:ascii="Century Gothic" w:hAnsi="Century Gothic"/>
        </w:rPr>
        <w:t>activités</w:t>
      </w:r>
      <w:r w:rsidR="009C0631" w:rsidRPr="006D579C">
        <w:rPr>
          <w:rFonts w:ascii="Century Gothic" w:hAnsi="Century Gothic"/>
        </w:rPr>
        <w:t xml:space="preserve"> </w:t>
      </w:r>
      <w:r w:rsidR="00991ADF" w:rsidRPr="006D579C">
        <w:rPr>
          <w:rFonts w:ascii="Century Gothic" w:hAnsi="Century Gothic"/>
        </w:rPr>
        <w:t xml:space="preserve">professionnelles </w:t>
      </w:r>
      <w:r w:rsidR="009C0631" w:rsidRPr="006D579C">
        <w:rPr>
          <w:rFonts w:ascii="Century Gothic" w:hAnsi="Century Gothic"/>
        </w:rPr>
        <w:t xml:space="preserve">et ce, </w:t>
      </w:r>
      <w:r w:rsidR="00991ADF" w:rsidRPr="006D579C">
        <w:rPr>
          <w:rFonts w:ascii="Century Gothic" w:hAnsi="Century Gothic"/>
        </w:rPr>
        <w:t xml:space="preserve">tout au long de la vie. L’adhésion au Club est acquise </w:t>
      </w:r>
      <w:r w:rsidRPr="006D579C">
        <w:rPr>
          <w:rFonts w:ascii="Century Gothic" w:hAnsi="Century Gothic"/>
        </w:rPr>
        <w:t xml:space="preserve">aux personnes </w:t>
      </w:r>
      <w:r w:rsidR="00932251" w:rsidRPr="006D579C">
        <w:rPr>
          <w:rFonts w:ascii="Century Gothic" w:hAnsi="Century Gothic"/>
        </w:rPr>
        <w:t>sans limitation</w:t>
      </w:r>
      <w:r w:rsidR="00991ADF" w:rsidRPr="006D579C">
        <w:rPr>
          <w:rFonts w:ascii="Century Gothic" w:hAnsi="Century Gothic"/>
        </w:rPr>
        <w:t xml:space="preserve"> de durée. </w:t>
      </w:r>
    </w:p>
    <w:p w:rsidR="00B50926" w:rsidRPr="006D579C" w:rsidRDefault="00B50926" w:rsidP="001A3BA8">
      <w:pPr>
        <w:pStyle w:val="Corpsdetexte"/>
        <w:numPr>
          <w:ilvl w:val="0"/>
          <w:numId w:val="0"/>
        </w:numPr>
        <w:rPr>
          <w:rFonts w:ascii="Century Gothic" w:hAnsi="Century Gothic"/>
        </w:rPr>
      </w:pPr>
      <w:r w:rsidRPr="006D579C">
        <w:rPr>
          <w:rFonts w:ascii="Century Gothic" w:hAnsi="Century Gothic"/>
        </w:rPr>
        <w:t xml:space="preserve">L’association Club House de Paris reçoit en grande partie un financement d’origine </w:t>
      </w:r>
      <w:r w:rsidR="008A4591" w:rsidRPr="006D579C">
        <w:rPr>
          <w:rFonts w:ascii="Century Gothic" w:hAnsi="Century Gothic"/>
        </w:rPr>
        <w:t>privée.</w:t>
      </w:r>
      <w:r w:rsidR="009D7999" w:rsidRPr="006D579C">
        <w:rPr>
          <w:rFonts w:ascii="Century Gothic" w:hAnsi="Century Gothic"/>
        </w:rPr>
        <w:t xml:space="preserve"> </w:t>
      </w:r>
      <w:r w:rsidR="008A4591" w:rsidRPr="006D579C">
        <w:rPr>
          <w:rFonts w:ascii="Century Gothic" w:hAnsi="Century Gothic"/>
        </w:rPr>
        <w:t xml:space="preserve">Le </w:t>
      </w:r>
      <w:r w:rsidRPr="006D579C">
        <w:rPr>
          <w:rFonts w:ascii="Century Gothic" w:hAnsi="Century Gothic"/>
        </w:rPr>
        <w:t xml:space="preserve">coût de fonctionnement </w:t>
      </w:r>
      <w:r w:rsidR="008A4591" w:rsidRPr="006D579C">
        <w:rPr>
          <w:rFonts w:ascii="Century Gothic" w:hAnsi="Century Gothic"/>
        </w:rPr>
        <w:t xml:space="preserve">par place, </w:t>
      </w:r>
      <w:r w:rsidRPr="006D579C">
        <w:rPr>
          <w:rFonts w:ascii="Century Gothic" w:hAnsi="Century Gothic"/>
        </w:rPr>
        <w:t xml:space="preserve">avant </w:t>
      </w:r>
      <w:r w:rsidR="008A4591" w:rsidRPr="006D579C">
        <w:rPr>
          <w:rFonts w:ascii="Century Gothic" w:hAnsi="Century Gothic"/>
        </w:rPr>
        <w:t xml:space="preserve">l’emménagement </w:t>
      </w:r>
      <w:r w:rsidRPr="006D579C">
        <w:rPr>
          <w:rFonts w:ascii="Century Gothic" w:hAnsi="Century Gothic"/>
        </w:rPr>
        <w:t>dans des locaux mieux adaptés</w:t>
      </w:r>
      <w:r w:rsidR="008A4591" w:rsidRPr="006D579C">
        <w:rPr>
          <w:rFonts w:ascii="Century Gothic" w:hAnsi="Century Gothic"/>
        </w:rPr>
        <w:t>,</w:t>
      </w:r>
      <w:r w:rsidRPr="006D579C">
        <w:rPr>
          <w:rFonts w:ascii="Century Gothic" w:hAnsi="Century Gothic"/>
        </w:rPr>
        <w:t xml:space="preserve"> </w:t>
      </w:r>
      <w:r w:rsidR="008A4591" w:rsidRPr="006D579C">
        <w:rPr>
          <w:rFonts w:ascii="Century Gothic" w:hAnsi="Century Gothic"/>
        </w:rPr>
        <w:t xml:space="preserve">à l’été 2014, </w:t>
      </w:r>
      <w:r w:rsidRPr="006D579C">
        <w:rPr>
          <w:rFonts w:ascii="Century Gothic" w:hAnsi="Century Gothic"/>
        </w:rPr>
        <w:t>s’élè</w:t>
      </w:r>
      <w:r w:rsidR="000C6C46">
        <w:rPr>
          <w:rFonts w:ascii="Century Gothic" w:hAnsi="Century Gothic"/>
        </w:rPr>
        <w:t>ve</w:t>
      </w:r>
      <w:r w:rsidRPr="006D579C">
        <w:rPr>
          <w:rFonts w:ascii="Century Gothic" w:hAnsi="Century Gothic"/>
        </w:rPr>
        <w:t xml:space="preserve"> à 3600</w:t>
      </w:r>
      <w:r w:rsidR="000C6C46">
        <w:rPr>
          <w:rFonts w:ascii="Century Gothic" w:hAnsi="Century Gothic"/>
        </w:rPr>
        <w:t xml:space="preserve"> </w:t>
      </w:r>
      <w:r w:rsidRPr="006D579C">
        <w:rPr>
          <w:rFonts w:ascii="Century Gothic" w:hAnsi="Century Gothic"/>
        </w:rPr>
        <w:t xml:space="preserve">€ contre 1200 € </w:t>
      </w:r>
      <w:r w:rsidR="00991ADF" w:rsidRPr="006D579C">
        <w:rPr>
          <w:rFonts w:ascii="Century Gothic" w:hAnsi="Century Gothic"/>
        </w:rPr>
        <w:t xml:space="preserve">pour une place en </w:t>
      </w:r>
      <w:r w:rsidRPr="006D579C">
        <w:rPr>
          <w:rFonts w:ascii="Century Gothic" w:hAnsi="Century Gothic"/>
        </w:rPr>
        <w:t>GEM</w:t>
      </w:r>
      <w:r w:rsidR="00DB03A8" w:rsidRPr="006D579C">
        <w:rPr>
          <w:rFonts w:ascii="Century Gothic" w:hAnsi="Century Gothic"/>
        </w:rPr>
        <w:t xml:space="preserve"> (groupe d’entraide mutuelle)</w:t>
      </w:r>
      <w:r w:rsidRPr="006D579C">
        <w:rPr>
          <w:rFonts w:ascii="Century Gothic" w:hAnsi="Century Gothic"/>
        </w:rPr>
        <w:t>.</w:t>
      </w:r>
      <w:r w:rsidR="00FB5469">
        <w:rPr>
          <w:rFonts w:ascii="Century Gothic" w:hAnsi="Century Gothic"/>
        </w:rPr>
        <w:t xml:space="preserve"> Si le Club House ne se reconnaî</w:t>
      </w:r>
      <w:r w:rsidR="00DB03A8" w:rsidRPr="006D579C">
        <w:rPr>
          <w:rFonts w:ascii="Century Gothic" w:hAnsi="Century Gothic"/>
        </w:rPr>
        <w:t xml:space="preserve">t pas complètement dans le projet des GEM, les </w:t>
      </w:r>
      <w:r w:rsidR="00DA63A1" w:rsidRPr="006D579C">
        <w:rPr>
          <w:rFonts w:ascii="Century Gothic" w:hAnsi="Century Gothic"/>
        </w:rPr>
        <w:t xml:space="preserve">points de comparaison semblent toutefois importants et devraient permettre des rapprochements. </w:t>
      </w:r>
    </w:p>
    <w:p w:rsidR="008A0494" w:rsidRPr="006D579C" w:rsidRDefault="00991ADF" w:rsidP="001A3BA8">
      <w:pPr>
        <w:pStyle w:val="Corpsdetexte"/>
        <w:numPr>
          <w:ilvl w:val="0"/>
          <w:numId w:val="0"/>
        </w:numPr>
        <w:rPr>
          <w:rFonts w:ascii="Century Gothic" w:hAnsi="Century Gothic"/>
        </w:rPr>
      </w:pPr>
      <w:r w:rsidRPr="006D579C">
        <w:rPr>
          <w:rFonts w:ascii="Century Gothic" w:hAnsi="Century Gothic"/>
        </w:rPr>
        <w:t xml:space="preserve">L’association est actuellement en discussion avec l’ARS pour trouver des financements publics compatibles avec </w:t>
      </w:r>
      <w:r w:rsidR="00DA63A1" w:rsidRPr="006D579C">
        <w:rPr>
          <w:rFonts w:ascii="Century Gothic" w:hAnsi="Century Gothic"/>
        </w:rPr>
        <w:t xml:space="preserve">le </w:t>
      </w:r>
      <w:r w:rsidRPr="006D579C">
        <w:rPr>
          <w:rFonts w:ascii="Century Gothic" w:hAnsi="Century Gothic"/>
        </w:rPr>
        <w:t>modèle économique</w:t>
      </w:r>
      <w:r w:rsidR="00DA63A1" w:rsidRPr="006D579C">
        <w:rPr>
          <w:rFonts w:ascii="Century Gothic" w:hAnsi="Century Gothic"/>
        </w:rPr>
        <w:t xml:space="preserve"> </w:t>
      </w:r>
      <w:r w:rsidR="00932251" w:rsidRPr="006D579C">
        <w:rPr>
          <w:rFonts w:ascii="Century Gothic" w:hAnsi="Century Gothic"/>
        </w:rPr>
        <w:t xml:space="preserve">qu’elle a </w:t>
      </w:r>
      <w:r w:rsidR="00DA63A1" w:rsidRPr="006D579C">
        <w:rPr>
          <w:rFonts w:ascii="Century Gothic" w:hAnsi="Century Gothic"/>
        </w:rPr>
        <w:t>choisi</w:t>
      </w:r>
      <w:r w:rsidRPr="006D579C">
        <w:rPr>
          <w:rFonts w:ascii="Century Gothic" w:hAnsi="Century Gothic"/>
        </w:rPr>
        <w:t xml:space="preserve"> </w:t>
      </w:r>
      <w:r w:rsidR="00932251" w:rsidRPr="006D579C">
        <w:rPr>
          <w:rFonts w:ascii="Century Gothic" w:hAnsi="Century Gothic"/>
        </w:rPr>
        <w:t xml:space="preserve">et </w:t>
      </w:r>
      <w:r w:rsidRPr="006D579C">
        <w:rPr>
          <w:rFonts w:ascii="Century Gothic" w:hAnsi="Century Gothic"/>
        </w:rPr>
        <w:t>qui</w:t>
      </w:r>
      <w:r w:rsidR="00DA63A1" w:rsidRPr="006D579C">
        <w:rPr>
          <w:rFonts w:ascii="Century Gothic" w:hAnsi="Century Gothic"/>
        </w:rPr>
        <w:t xml:space="preserve"> combinerait</w:t>
      </w:r>
      <w:r w:rsidR="009D7999" w:rsidRPr="006D579C">
        <w:rPr>
          <w:rFonts w:ascii="Century Gothic" w:hAnsi="Century Gothic"/>
        </w:rPr>
        <w:t xml:space="preserve"> </w:t>
      </w:r>
      <w:r w:rsidRPr="006D579C">
        <w:rPr>
          <w:rFonts w:ascii="Century Gothic" w:hAnsi="Century Gothic"/>
        </w:rPr>
        <w:t>de</w:t>
      </w:r>
      <w:r w:rsidR="00DA63A1" w:rsidRPr="006D579C">
        <w:rPr>
          <w:rFonts w:ascii="Century Gothic" w:hAnsi="Century Gothic"/>
        </w:rPr>
        <w:t>s</w:t>
      </w:r>
      <w:r w:rsidRPr="006D579C">
        <w:rPr>
          <w:rFonts w:ascii="Century Gothic" w:hAnsi="Century Gothic"/>
        </w:rPr>
        <w:t xml:space="preserve"> financement</w:t>
      </w:r>
      <w:r w:rsidR="00C32A08" w:rsidRPr="006D579C">
        <w:rPr>
          <w:rFonts w:ascii="Century Gothic" w:hAnsi="Century Gothic"/>
        </w:rPr>
        <w:t>s</w:t>
      </w:r>
      <w:r w:rsidRPr="006D579C">
        <w:rPr>
          <w:rFonts w:ascii="Century Gothic" w:hAnsi="Century Gothic"/>
        </w:rPr>
        <w:t xml:space="preserve"> publi</w:t>
      </w:r>
      <w:r w:rsidR="00DA63A1" w:rsidRPr="006D579C">
        <w:rPr>
          <w:rFonts w:ascii="Century Gothic" w:hAnsi="Century Gothic"/>
        </w:rPr>
        <w:t xml:space="preserve">cs </w:t>
      </w:r>
      <w:r w:rsidR="005E4054">
        <w:rPr>
          <w:rFonts w:ascii="Century Gothic" w:hAnsi="Century Gothic"/>
        </w:rPr>
        <w:t>et privé</w:t>
      </w:r>
      <w:r w:rsidRPr="006D579C">
        <w:rPr>
          <w:rFonts w:ascii="Century Gothic" w:hAnsi="Century Gothic"/>
        </w:rPr>
        <w:t xml:space="preserve">s. </w:t>
      </w:r>
    </w:p>
    <w:p w:rsidR="00690323" w:rsidRPr="006D579C" w:rsidRDefault="00690323" w:rsidP="00B62429">
      <w:pPr>
        <w:rPr>
          <w:rFonts w:ascii="Century Gothic" w:hAnsi="Century Gothic"/>
        </w:rPr>
      </w:pPr>
    </w:p>
    <w:p w:rsidR="008A0494" w:rsidRPr="006D579C" w:rsidRDefault="00B87B72" w:rsidP="00203E77">
      <w:pPr>
        <w:pStyle w:val="Paragraphedeliste"/>
        <w:numPr>
          <w:ilvl w:val="0"/>
          <w:numId w:val="39"/>
        </w:numPr>
        <w:rPr>
          <w:rFonts w:ascii="Century Gothic" w:hAnsi="Century Gothic"/>
        </w:rPr>
      </w:pPr>
      <w:r w:rsidRPr="006D579C">
        <w:rPr>
          <w:rFonts w:ascii="Century Gothic" w:hAnsi="Century Gothic"/>
        </w:rPr>
        <w:t>CAFA</w:t>
      </w:r>
      <w:r w:rsidR="00E14C6F" w:rsidRPr="006D579C">
        <w:rPr>
          <w:rFonts w:ascii="Century Gothic" w:hAnsi="Century Gothic"/>
        </w:rPr>
        <w:t>U : un financement diversifié</w:t>
      </w:r>
    </w:p>
    <w:p w:rsidR="00203E77" w:rsidRPr="006D579C" w:rsidRDefault="00203E77" w:rsidP="00203E77">
      <w:pPr>
        <w:pStyle w:val="Paragraphedeliste"/>
        <w:ind w:left="1287"/>
        <w:rPr>
          <w:rFonts w:ascii="Century Gothic" w:hAnsi="Century Gothic"/>
        </w:rPr>
      </w:pPr>
    </w:p>
    <w:p w:rsidR="003435F1" w:rsidRPr="006D579C" w:rsidRDefault="00DA63A1" w:rsidP="001A3BA8">
      <w:pPr>
        <w:pStyle w:val="Corpsdetexte"/>
        <w:numPr>
          <w:ilvl w:val="0"/>
          <w:numId w:val="0"/>
        </w:numPr>
        <w:rPr>
          <w:rFonts w:ascii="Century Gothic" w:hAnsi="Century Gothic"/>
        </w:rPr>
      </w:pPr>
      <w:r w:rsidRPr="006D579C">
        <w:rPr>
          <w:rFonts w:ascii="Century Gothic" w:hAnsi="Century Gothic"/>
        </w:rPr>
        <w:t>L’association « </w:t>
      </w:r>
      <w:r w:rsidR="00506C9D" w:rsidRPr="006D579C">
        <w:rPr>
          <w:rFonts w:ascii="Century Gothic" w:hAnsi="Century Gothic"/>
        </w:rPr>
        <w:t>Cafau</w:t>
      </w:r>
      <w:r w:rsidR="005E4054">
        <w:rPr>
          <w:rFonts w:ascii="Century Gothic" w:hAnsi="Century Gothic"/>
        </w:rPr>
        <w:t xml:space="preserve"> </w:t>
      </w:r>
      <w:r w:rsidR="00506C9D" w:rsidRPr="006D579C">
        <w:rPr>
          <w:rFonts w:ascii="Century Gothic" w:hAnsi="Century Gothic"/>
        </w:rPr>
        <w:t>- U</w:t>
      </w:r>
      <w:r w:rsidR="00D03B8F" w:rsidRPr="006D579C">
        <w:rPr>
          <w:rFonts w:ascii="Century Gothic" w:hAnsi="Century Gothic"/>
        </w:rPr>
        <w:t>n autre regard</w:t>
      </w:r>
      <w:r w:rsidR="005E4054">
        <w:rPr>
          <w:rFonts w:ascii="Century Gothic" w:hAnsi="Century Gothic"/>
        </w:rPr>
        <w:t xml:space="preserve"> </w:t>
      </w:r>
      <w:r w:rsidRPr="006D579C">
        <w:rPr>
          <w:rFonts w:ascii="Century Gothic" w:hAnsi="Century Gothic"/>
        </w:rPr>
        <w:t>-</w:t>
      </w:r>
      <w:r w:rsidR="005E4054">
        <w:rPr>
          <w:rFonts w:ascii="Century Gothic" w:hAnsi="Century Gothic"/>
        </w:rPr>
        <w:t xml:space="preserve"> </w:t>
      </w:r>
      <w:r w:rsidRPr="006D579C">
        <w:rPr>
          <w:rFonts w:ascii="Century Gothic" w:hAnsi="Century Gothic"/>
        </w:rPr>
        <w:t>»</w:t>
      </w:r>
      <w:r w:rsidR="003B7416" w:rsidRPr="006D579C">
        <w:rPr>
          <w:rFonts w:ascii="Century Gothic" w:hAnsi="Century Gothic"/>
        </w:rPr>
        <w:t>, sous statut expéri</w:t>
      </w:r>
      <w:r w:rsidR="00932251" w:rsidRPr="006D579C">
        <w:rPr>
          <w:rFonts w:ascii="Century Gothic" w:hAnsi="Century Gothic"/>
        </w:rPr>
        <w:t>mental sur la période 2009-2014</w:t>
      </w:r>
      <w:r w:rsidR="00D03B8F" w:rsidRPr="006D579C">
        <w:rPr>
          <w:rFonts w:ascii="Century Gothic" w:hAnsi="Century Gothic"/>
        </w:rPr>
        <w:t xml:space="preserve"> reçoit un financement de l’ARS Picardie, du conseil général de l’Oise et</w:t>
      </w:r>
      <w:r w:rsidR="00506C9D" w:rsidRPr="006D579C">
        <w:rPr>
          <w:rFonts w:ascii="Century Gothic" w:hAnsi="Century Gothic"/>
        </w:rPr>
        <w:t xml:space="preserve"> pour une </w:t>
      </w:r>
      <w:r w:rsidR="003B7416" w:rsidRPr="006D579C">
        <w:rPr>
          <w:rFonts w:ascii="Century Gothic" w:hAnsi="Century Gothic"/>
        </w:rPr>
        <w:t xml:space="preserve">moindre </w:t>
      </w:r>
      <w:r w:rsidR="00506C9D" w:rsidRPr="006D579C">
        <w:rPr>
          <w:rFonts w:ascii="Century Gothic" w:hAnsi="Century Gothic"/>
        </w:rPr>
        <w:t xml:space="preserve">part, </w:t>
      </w:r>
      <w:r w:rsidR="003435F1" w:rsidRPr="006D579C">
        <w:rPr>
          <w:rFonts w:ascii="Century Gothic" w:hAnsi="Century Gothic"/>
        </w:rPr>
        <w:t>de</w:t>
      </w:r>
      <w:r w:rsidR="00D03B8F" w:rsidRPr="006D579C">
        <w:rPr>
          <w:rFonts w:ascii="Century Gothic" w:hAnsi="Century Gothic"/>
        </w:rPr>
        <w:t xml:space="preserve"> </w:t>
      </w:r>
      <w:r w:rsidR="003B7416" w:rsidRPr="006D579C">
        <w:rPr>
          <w:rFonts w:ascii="Century Gothic" w:hAnsi="Century Gothic"/>
        </w:rPr>
        <w:t>recettes privées de facturation</w:t>
      </w:r>
      <w:r w:rsidR="00932251" w:rsidRPr="006D579C">
        <w:rPr>
          <w:rFonts w:ascii="Century Gothic" w:hAnsi="Century Gothic"/>
        </w:rPr>
        <w:t xml:space="preserve"> de services à des</w:t>
      </w:r>
      <w:r w:rsidR="003435F1" w:rsidRPr="006D579C">
        <w:rPr>
          <w:rFonts w:ascii="Century Gothic" w:hAnsi="Century Gothic"/>
        </w:rPr>
        <w:t xml:space="preserve"> entreprises</w:t>
      </w:r>
      <w:r w:rsidR="00D03B8F" w:rsidRPr="006D579C">
        <w:rPr>
          <w:rFonts w:ascii="Century Gothic" w:hAnsi="Century Gothic"/>
        </w:rPr>
        <w:t>.</w:t>
      </w:r>
      <w:r w:rsidR="003435F1" w:rsidRPr="006D579C">
        <w:rPr>
          <w:rFonts w:ascii="Century Gothic" w:hAnsi="Century Gothic"/>
        </w:rPr>
        <w:t xml:space="preserve"> L’arrêté d’autorisation est en cours</w:t>
      </w:r>
      <w:r w:rsidR="00757375" w:rsidRPr="006D579C">
        <w:rPr>
          <w:rFonts w:ascii="Century Gothic" w:hAnsi="Century Gothic"/>
        </w:rPr>
        <w:t xml:space="preserve"> </w:t>
      </w:r>
      <w:r w:rsidR="003435F1" w:rsidRPr="006D579C">
        <w:rPr>
          <w:rFonts w:ascii="Century Gothic" w:hAnsi="Century Gothic"/>
        </w:rPr>
        <w:t xml:space="preserve">de renouvellement. </w:t>
      </w:r>
    </w:p>
    <w:p w:rsidR="003B7416" w:rsidRPr="006D579C" w:rsidRDefault="003B7416" w:rsidP="001A3BA8">
      <w:pPr>
        <w:pStyle w:val="Corpsdetexte"/>
        <w:numPr>
          <w:ilvl w:val="0"/>
          <w:numId w:val="0"/>
        </w:numPr>
        <w:rPr>
          <w:rFonts w:ascii="Century Gothic" w:hAnsi="Century Gothic"/>
        </w:rPr>
      </w:pPr>
      <w:r w:rsidRPr="006D579C">
        <w:rPr>
          <w:rFonts w:ascii="Century Gothic" w:hAnsi="Century Gothic"/>
        </w:rPr>
        <w:t xml:space="preserve">Le financement via l’ARS soit 70% du budget </w:t>
      </w:r>
      <w:r w:rsidR="003435F1" w:rsidRPr="006D579C">
        <w:rPr>
          <w:rFonts w:ascii="Century Gothic" w:hAnsi="Century Gothic"/>
        </w:rPr>
        <w:t xml:space="preserve">de la structure </w:t>
      </w:r>
      <w:r w:rsidRPr="006D579C">
        <w:rPr>
          <w:rFonts w:ascii="Century Gothic" w:hAnsi="Century Gothic"/>
        </w:rPr>
        <w:t>provient majoritairement de crédits ESAT et de façon complémentaire de crédits de l’Assurance Maladie</w:t>
      </w:r>
      <w:r w:rsidR="00932251" w:rsidRPr="006D579C">
        <w:rPr>
          <w:rFonts w:ascii="Century Gothic" w:hAnsi="Century Gothic"/>
        </w:rPr>
        <w:t>. L</w:t>
      </w:r>
      <w:r w:rsidR="003435F1" w:rsidRPr="006D579C">
        <w:rPr>
          <w:rFonts w:ascii="Century Gothic" w:hAnsi="Century Gothic"/>
        </w:rPr>
        <w:t xml:space="preserve">’arrêté CROS-MS </w:t>
      </w:r>
      <w:r w:rsidR="00932251" w:rsidRPr="006D579C">
        <w:rPr>
          <w:rFonts w:ascii="Century Gothic" w:hAnsi="Century Gothic"/>
        </w:rPr>
        <w:t xml:space="preserve">précise </w:t>
      </w:r>
      <w:r w:rsidR="003435F1" w:rsidRPr="006D579C">
        <w:rPr>
          <w:rFonts w:ascii="Century Gothic" w:hAnsi="Century Gothic"/>
        </w:rPr>
        <w:t>que CAFAU est au service des ESAT et des IMPRO du bassin d’emploi.</w:t>
      </w:r>
      <w:r w:rsidR="006A2760" w:rsidRPr="006D579C">
        <w:rPr>
          <w:rFonts w:ascii="Century Gothic" w:hAnsi="Century Gothic"/>
        </w:rPr>
        <w:t xml:space="preserve"> </w:t>
      </w:r>
      <w:r w:rsidR="003435F1" w:rsidRPr="006D579C">
        <w:rPr>
          <w:rFonts w:ascii="Century Gothic" w:hAnsi="Century Gothic"/>
        </w:rPr>
        <w:t xml:space="preserve">Le conseil général verse une subvention de 20 000€. </w:t>
      </w:r>
    </w:p>
    <w:p w:rsidR="002702D9" w:rsidRDefault="00506C9D" w:rsidP="001A3BA8">
      <w:pPr>
        <w:pStyle w:val="Corpsdetexte"/>
        <w:numPr>
          <w:ilvl w:val="0"/>
          <w:numId w:val="0"/>
        </w:numPr>
        <w:rPr>
          <w:rFonts w:ascii="Century Gothic" w:hAnsi="Century Gothic"/>
        </w:rPr>
      </w:pPr>
      <w:r w:rsidRPr="006D579C">
        <w:rPr>
          <w:rFonts w:ascii="Century Gothic" w:hAnsi="Century Gothic"/>
        </w:rPr>
        <w:t xml:space="preserve">L’association </w:t>
      </w:r>
      <w:r w:rsidR="00FA4A3C" w:rsidRPr="006D579C">
        <w:rPr>
          <w:rFonts w:ascii="Century Gothic" w:hAnsi="Century Gothic"/>
        </w:rPr>
        <w:t xml:space="preserve">qui reçoit des personnes handicapées psychiques et des personnes déficientes mentales travaille avec les services qui accompagnent les personnes dans leur vie quotidienne, mais se concentre sur la recherche et le </w:t>
      </w:r>
      <w:r w:rsidR="003B7416" w:rsidRPr="006D579C">
        <w:rPr>
          <w:rFonts w:ascii="Century Gothic" w:hAnsi="Century Gothic"/>
        </w:rPr>
        <w:t xml:space="preserve">suivi de </w:t>
      </w:r>
      <w:r w:rsidR="00FA4A3C" w:rsidRPr="006D579C">
        <w:rPr>
          <w:rFonts w:ascii="Century Gothic" w:hAnsi="Century Gothic"/>
        </w:rPr>
        <w:t>l’activité professionnelle en entreprise. Elle</w:t>
      </w:r>
      <w:r w:rsidR="009D7999" w:rsidRPr="006D579C">
        <w:rPr>
          <w:rFonts w:ascii="Century Gothic" w:hAnsi="Century Gothic"/>
        </w:rPr>
        <w:t xml:space="preserve"> </w:t>
      </w:r>
      <w:r w:rsidRPr="006D579C">
        <w:rPr>
          <w:rFonts w:ascii="Century Gothic" w:hAnsi="Century Gothic"/>
        </w:rPr>
        <w:t>pratique</w:t>
      </w:r>
      <w:r w:rsidR="00FA4A3C" w:rsidRPr="006D579C">
        <w:rPr>
          <w:rFonts w:ascii="Century Gothic" w:hAnsi="Century Gothic"/>
        </w:rPr>
        <w:t xml:space="preserve"> une méthode dite d’« </w:t>
      </w:r>
      <w:r w:rsidR="007900F0" w:rsidRPr="006D579C">
        <w:rPr>
          <w:rFonts w:ascii="Century Gothic" w:hAnsi="Century Gothic"/>
        </w:rPr>
        <w:t>immersion professionnelle</w:t>
      </w:r>
      <w:r w:rsidR="00FA4A3C" w:rsidRPr="006D579C">
        <w:rPr>
          <w:rFonts w:ascii="Century Gothic" w:hAnsi="Century Gothic"/>
        </w:rPr>
        <w:t> »</w:t>
      </w:r>
      <w:r w:rsidR="00D03B8F" w:rsidRPr="006D579C">
        <w:rPr>
          <w:rFonts w:ascii="Century Gothic" w:hAnsi="Century Gothic"/>
        </w:rPr>
        <w:t xml:space="preserve"> </w:t>
      </w:r>
      <w:r w:rsidR="00FA4A3C" w:rsidRPr="006D579C">
        <w:rPr>
          <w:rFonts w:ascii="Century Gothic" w:hAnsi="Century Gothic"/>
        </w:rPr>
        <w:t xml:space="preserve">c'est-à-dire qu’elle privilégie la mise en situation professionnelle </w:t>
      </w:r>
      <w:r w:rsidR="00DA63A1" w:rsidRPr="006D579C">
        <w:rPr>
          <w:rFonts w:ascii="Century Gothic" w:hAnsi="Century Gothic"/>
        </w:rPr>
        <w:t xml:space="preserve">des personnes handicapées </w:t>
      </w:r>
      <w:r w:rsidR="00FA4A3C" w:rsidRPr="006D579C">
        <w:rPr>
          <w:rFonts w:ascii="Century Gothic" w:hAnsi="Century Gothic"/>
        </w:rPr>
        <w:t>sur des tâches simples et ce, le plus rapidement possible.</w:t>
      </w:r>
      <w:r w:rsidR="00DA63A1" w:rsidRPr="006D579C">
        <w:rPr>
          <w:rFonts w:ascii="Century Gothic" w:hAnsi="Century Gothic"/>
        </w:rPr>
        <w:t xml:space="preserve"> La priorité est clairement donnée à la reprise d’une activité, qui n’a la plupart du temps </w:t>
      </w:r>
      <w:r w:rsidR="00932251" w:rsidRPr="006D579C">
        <w:rPr>
          <w:rFonts w:ascii="Century Gothic" w:hAnsi="Century Gothic"/>
        </w:rPr>
        <w:t xml:space="preserve">pas </w:t>
      </w:r>
      <w:r w:rsidR="00DA63A1" w:rsidRPr="006D579C">
        <w:rPr>
          <w:rFonts w:ascii="Century Gothic" w:hAnsi="Century Gothic"/>
        </w:rPr>
        <w:t xml:space="preserve">de rapport </w:t>
      </w:r>
      <w:r w:rsidR="003B7416" w:rsidRPr="006D579C">
        <w:rPr>
          <w:rFonts w:ascii="Century Gothic" w:hAnsi="Century Gothic"/>
        </w:rPr>
        <w:t xml:space="preserve">direct </w:t>
      </w:r>
      <w:r w:rsidR="00DA63A1" w:rsidRPr="006D579C">
        <w:rPr>
          <w:rFonts w:ascii="Century Gothic" w:hAnsi="Century Gothic"/>
        </w:rPr>
        <w:t>avec la formation initiale</w:t>
      </w:r>
      <w:r w:rsidR="00932251" w:rsidRPr="006D579C">
        <w:rPr>
          <w:rFonts w:ascii="Century Gothic" w:hAnsi="Century Gothic"/>
        </w:rPr>
        <w:t xml:space="preserve"> ou le premier métier </w:t>
      </w:r>
      <w:r w:rsidR="003B7416" w:rsidRPr="006D579C">
        <w:rPr>
          <w:rFonts w:ascii="Century Gothic" w:hAnsi="Century Gothic"/>
        </w:rPr>
        <w:t>de la personne</w:t>
      </w:r>
      <w:r w:rsidR="00DA63A1" w:rsidRPr="006D579C">
        <w:rPr>
          <w:rFonts w:ascii="Century Gothic" w:hAnsi="Century Gothic"/>
        </w:rPr>
        <w:t xml:space="preserve">. </w:t>
      </w:r>
    </w:p>
    <w:p w:rsidR="00DB55AC" w:rsidRDefault="00DB55AC" w:rsidP="001A3BA8">
      <w:pPr>
        <w:pStyle w:val="Corpsdetexte"/>
        <w:numPr>
          <w:ilvl w:val="0"/>
          <w:numId w:val="0"/>
        </w:numPr>
        <w:rPr>
          <w:rFonts w:ascii="Century Gothic" w:hAnsi="Century Gothic"/>
        </w:rPr>
      </w:pPr>
    </w:p>
    <w:p w:rsidR="00DB55AC" w:rsidRDefault="00DB55AC" w:rsidP="001A3BA8">
      <w:pPr>
        <w:pStyle w:val="Corpsdetexte"/>
        <w:numPr>
          <w:ilvl w:val="0"/>
          <w:numId w:val="0"/>
        </w:numPr>
        <w:rPr>
          <w:rFonts w:ascii="Century Gothic" w:hAnsi="Century Gothic"/>
        </w:rPr>
      </w:pPr>
    </w:p>
    <w:p w:rsidR="00DB55AC" w:rsidRDefault="00DB55AC" w:rsidP="001A3BA8">
      <w:pPr>
        <w:pStyle w:val="Corpsdetexte"/>
        <w:numPr>
          <w:ilvl w:val="0"/>
          <w:numId w:val="0"/>
        </w:numPr>
        <w:rPr>
          <w:rFonts w:ascii="Century Gothic" w:hAnsi="Century Gothic"/>
        </w:rPr>
      </w:pPr>
    </w:p>
    <w:p w:rsidR="00992B08" w:rsidRPr="006D579C" w:rsidRDefault="00992B08" w:rsidP="001A3BA8">
      <w:pPr>
        <w:pStyle w:val="Corpsdetexte"/>
        <w:numPr>
          <w:ilvl w:val="0"/>
          <w:numId w:val="0"/>
        </w:numPr>
        <w:rPr>
          <w:rFonts w:ascii="Century Gothic" w:hAnsi="Century Gothic"/>
        </w:rPr>
      </w:pPr>
    </w:p>
    <w:p w:rsidR="009018CB" w:rsidRPr="00C5066B" w:rsidRDefault="00E36604" w:rsidP="00F44327">
      <w:pPr>
        <w:pStyle w:val="Titre3"/>
        <w:rPr>
          <w:rFonts w:ascii="Century Gothic" w:hAnsi="Century Gothic"/>
          <w:b/>
          <w:i/>
          <w:color w:val="auto"/>
          <w:sz w:val="24"/>
          <w:szCs w:val="24"/>
        </w:rPr>
      </w:pPr>
      <w:bookmarkStart w:id="24" w:name="_Toc398829170"/>
      <w:r w:rsidRPr="00C5066B">
        <w:rPr>
          <w:rFonts w:ascii="Century Gothic" w:hAnsi="Century Gothic"/>
          <w:b/>
          <w:i/>
          <w:color w:val="auto"/>
          <w:sz w:val="24"/>
          <w:szCs w:val="24"/>
        </w:rPr>
        <w:lastRenderedPageBreak/>
        <w:t>Les</w:t>
      </w:r>
      <w:r w:rsidR="009018CB" w:rsidRPr="00C5066B">
        <w:rPr>
          <w:rFonts w:ascii="Century Gothic" w:hAnsi="Century Gothic"/>
          <w:b/>
          <w:i/>
          <w:color w:val="auto"/>
          <w:sz w:val="24"/>
          <w:szCs w:val="24"/>
        </w:rPr>
        <w:t xml:space="preserve"> dynamiques des </w:t>
      </w:r>
      <w:r w:rsidR="002C36EB" w:rsidRPr="00C5066B">
        <w:rPr>
          <w:rFonts w:ascii="Century Gothic" w:hAnsi="Century Gothic"/>
          <w:b/>
          <w:i/>
          <w:color w:val="auto"/>
          <w:sz w:val="24"/>
          <w:szCs w:val="24"/>
        </w:rPr>
        <w:t xml:space="preserve">initiatives </w:t>
      </w:r>
      <w:r w:rsidR="002702D9" w:rsidRPr="00C5066B">
        <w:rPr>
          <w:rFonts w:ascii="Century Gothic" w:hAnsi="Century Gothic"/>
          <w:b/>
          <w:i/>
          <w:color w:val="auto"/>
          <w:sz w:val="24"/>
          <w:szCs w:val="24"/>
        </w:rPr>
        <w:t>freinées</w:t>
      </w:r>
      <w:bookmarkEnd w:id="24"/>
      <w:r w:rsidR="002702D9" w:rsidRPr="00C5066B">
        <w:rPr>
          <w:rFonts w:ascii="Century Gothic" w:hAnsi="Century Gothic"/>
          <w:b/>
          <w:i/>
          <w:color w:val="auto"/>
          <w:sz w:val="24"/>
          <w:szCs w:val="24"/>
        </w:rPr>
        <w:t xml:space="preserve"> </w:t>
      </w:r>
    </w:p>
    <w:p w:rsidR="00064BE0" w:rsidRPr="006D579C" w:rsidRDefault="00064BE0" w:rsidP="00CE3F72">
      <w:pPr>
        <w:pStyle w:val="Corpsdetexte"/>
        <w:numPr>
          <w:ilvl w:val="0"/>
          <w:numId w:val="0"/>
        </w:numPr>
        <w:rPr>
          <w:rFonts w:ascii="Century Gothic" w:hAnsi="Century Gothic"/>
        </w:rPr>
      </w:pPr>
      <w:r w:rsidRPr="006D579C">
        <w:rPr>
          <w:rFonts w:ascii="Century Gothic" w:hAnsi="Century Gothic"/>
        </w:rPr>
        <w:t xml:space="preserve">Si les modes de financement </w:t>
      </w:r>
      <w:r w:rsidR="00531472" w:rsidRPr="006D579C">
        <w:rPr>
          <w:rFonts w:ascii="Century Gothic" w:hAnsi="Century Gothic"/>
        </w:rPr>
        <w:t xml:space="preserve">des structures </w:t>
      </w:r>
      <w:r w:rsidRPr="006D579C">
        <w:rPr>
          <w:rFonts w:ascii="Century Gothic" w:hAnsi="Century Gothic"/>
        </w:rPr>
        <w:t>sont divers, ils ont en commun d’être</w:t>
      </w:r>
      <w:r w:rsidR="00E36604" w:rsidRPr="006D579C">
        <w:rPr>
          <w:rFonts w:ascii="Century Gothic" w:hAnsi="Century Gothic"/>
        </w:rPr>
        <w:t>,</w:t>
      </w:r>
      <w:r w:rsidRPr="006D579C">
        <w:rPr>
          <w:rFonts w:ascii="Century Gothic" w:hAnsi="Century Gothic"/>
        </w:rPr>
        <w:t xml:space="preserve"> plus ou moins</w:t>
      </w:r>
      <w:r w:rsidR="00E36604" w:rsidRPr="006D579C">
        <w:rPr>
          <w:rFonts w:ascii="Century Gothic" w:hAnsi="Century Gothic"/>
        </w:rPr>
        <w:t>,</w:t>
      </w:r>
      <w:r w:rsidRPr="006D579C">
        <w:rPr>
          <w:rFonts w:ascii="Century Gothic" w:hAnsi="Century Gothic"/>
        </w:rPr>
        <w:t xml:space="preserve"> en décalage avec les cadres administratifs strictement entendus</w:t>
      </w:r>
      <w:r w:rsidR="00FB4360">
        <w:rPr>
          <w:rFonts w:ascii="Century Gothic" w:hAnsi="Century Gothic"/>
        </w:rPr>
        <w:t>.</w:t>
      </w:r>
      <w:r w:rsidRPr="006D579C">
        <w:rPr>
          <w:rFonts w:ascii="Century Gothic" w:hAnsi="Century Gothic"/>
        </w:rPr>
        <w:t xml:space="preserve"> </w:t>
      </w:r>
      <w:r w:rsidR="00FB4360">
        <w:rPr>
          <w:rFonts w:ascii="Century Gothic" w:hAnsi="Century Gothic"/>
        </w:rPr>
        <w:t xml:space="preserve">Ils sont </w:t>
      </w:r>
      <w:r w:rsidR="008C0069">
        <w:rPr>
          <w:rFonts w:ascii="Century Gothic" w:hAnsi="Century Gothic"/>
        </w:rPr>
        <w:t>dans des situations où ils risquent</w:t>
      </w:r>
      <w:r w:rsidR="00FB4360">
        <w:rPr>
          <w:rFonts w:ascii="Century Gothic" w:hAnsi="Century Gothic"/>
        </w:rPr>
        <w:t xml:space="preserve"> </w:t>
      </w:r>
      <w:r w:rsidRPr="006D579C">
        <w:rPr>
          <w:rFonts w:ascii="Century Gothic" w:hAnsi="Century Gothic"/>
        </w:rPr>
        <w:t>d’être fragili</w:t>
      </w:r>
      <w:r w:rsidR="00E36604" w:rsidRPr="006D579C">
        <w:rPr>
          <w:rFonts w:ascii="Century Gothic" w:hAnsi="Century Gothic"/>
        </w:rPr>
        <w:t>sés par le retrait de l’</w:t>
      </w:r>
      <w:r w:rsidR="0096584D" w:rsidRPr="006D579C">
        <w:rPr>
          <w:rFonts w:ascii="Century Gothic" w:hAnsi="Century Gothic"/>
        </w:rPr>
        <w:t>AGEFIPH</w:t>
      </w:r>
      <w:r w:rsidR="00E36604" w:rsidRPr="006D579C">
        <w:rPr>
          <w:rFonts w:ascii="Century Gothic" w:hAnsi="Century Gothic"/>
        </w:rPr>
        <w:t>.</w:t>
      </w:r>
      <w:r w:rsidR="009D7999" w:rsidRPr="006D579C">
        <w:rPr>
          <w:rFonts w:ascii="Century Gothic" w:hAnsi="Century Gothic"/>
        </w:rPr>
        <w:t xml:space="preserve"> </w:t>
      </w:r>
      <w:r w:rsidR="00DA63A1" w:rsidRPr="006D579C">
        <w:rPr>
          <w:rFonts w:ascii="Century Gothic" w:hAnsi="Century Gothic"/>
        </w:rPr>
        <w:t xml:space="preserve">La conjonction de ces éléments </w:t>
      </w:r>
      <w:r w:rsidR="008C0069">
        <w:rPr>
          <w:rFonts w:ascii="Century Gothic" w:hAnsi="Century Gothic"/>
        </w:rPr>
        <w:t>handicape les projets de développement et menace certaines structures</w:t>
      </w:r>
      <w:r w:rsidR="004217D5" w:rsidRPr="006D579C">
        <w:rPr>
          <w:rFonts w:ascii="Century Gothic" w:hAnsi="Century Gothic"/>
        </w:rPr>
        <w:t>.</w:t>
      </w:r>
      <w:r w:rsidR="00DA63A1" w:rsidRPr="006D579C">
        <w:rPr>
          <w:rFonts w:ascii="Century Gothic" w:hAnsi="Century Gothic"/>
        </w:rPr>
        <w:t xml:space="preserve"> </w:t>
      </w:r>
    </w:p>
    <w:p w:rsidR="00932251" w:rsidRPr="006D579C" w:rsidRDefault="00E36604" w:rsidP="00CE3F72">
      <w:pPr>
        <w:pStyle w:val="Corpsdetexte"/>
        <w:numPr>
          <w:ilvl w:val="0"/>
          <w:numId w:val="0"/>
        </w:numPr>
        <w:rPr>
          <w:rFonts w:ascii="Century Gothic" w:hAnsi="Century Gothic"/>
        </w:rPr>
      </w:pPr>
      <w:r w:rsidRPr="006D579C">
        <w:rPr>
          <w:rFonts w:ascii="Century Gothic" w:hAnsi="Century Gothic"/>
        </w:rPr>
        <w:t>Au fil des années, l</w:t>
      </w:r>
      <w:r w:rsidR="000576A0" w:rsidRPr="006D579C">
        <w:rPr>
          <w:rFonts w:ascii="Century Gothic" w:hAnsi="Century Gothic"/>
        </w:rPr>
        <w:t>es financ</w:t>
      </w:r>
      <w:r w:rsidRPr="006D579C">
        <w:rPr>
          <w:rFonts w:ascii="Century Gothic" w:hAnsi="Century Gothic"/>
        </w:rPr>
        <w:t xml:space="preserve">ements </w:t>
      </w:r>
      <w:r w:rsidR="009E7219" w:rsidRPr="006D579C">
        <w:rPr>
          <w:rFonts w:ascii="Century Gothic" w:hAnsi="Century Gothic"/>
        </w:rPr>
        <w:t>se sont</w:t>
      </w:r>
      <w:r w:rsidR="009D7999" w:rsidRPr="006D579C">
        <w:rPr>
          <w:rFonts w:ascii="Century Gothic" w:hAnsi="Century Gothic"/>
        </w:rPr>
        <w:t xml:space="preserve"> </w:t>
      </w:r>
      <w:r w:rsidR="00DA63A1" w:rsidRPr="006D579C">
        <w:rPr>
          <w:rFonts w:ascii="Century Gothic" w:hAnsi="Century Gothic"/>
        </w:rPr>
        <w:t xml:space="preserve">majoritairement </w:t>
      </w:r>
      <w:r w:rsidR="009E7219" w:rsidRPr="006D579C">
        <w:rPr>
          <w:rFonts w:ascii="Century Gothic" w:hAnsi="Century Gothic"/>
        </w:rPr>
        <w:t xml:space="preserve">fixés sur </w:t>
      </w:r>
      <w:r w:rsidR="000576A0" w:rsidRPr="006D579C">
        <w:rPr>
          <w:rFonts w:ascii="Century Gothic" w:hAnsi="Century Gothic"/>
        </w:rPr>
        <w:t xml:space="preserve">des crédits </w:t>
      </w:r>
      <w:r w:rsidR="009E7219" w:rsidRPr="006D579C">
        <w:rPr>
          <w:rFonts w:ascii="Century Gothic" w:hAnsi="Century Gothic"/>
        </w:rPr>
        <w:t xml:space="preserve">d’Etat, </w:t>
      </w:r>
      <w:r w:rsidR="000576A0" w:rsidRPr="006D579C">
        <w:rPr>
          <w:rFonts w:ascii="Century Gothic" w:hAnsi="Century Gothic"/>
        </w:rPr>
        <w:t>le plus souvent comptabilisés e</w:t>
      </w:r>
      <w:r w:rsidR="00841C52" w:rsidRPr="006D579C">
        <w:rPr>
          <w:rFonts w:ascii="Century Gothic" w:hAnsi="Century Gothic"/>
        </w:rPr>
        <w:t>n «</w:t>
      </w:r>
      <w:r w:rsidR="009D7999" w:rsidRPr="006D579C">
        <w:rPr>
          <w:rFonts w:ascii="Century Gothic" w:hAnsi="Century Gothic"/>
        </w:rPr>
        <w:t xml:space="preserve"> </w:t>
      </w:r>
      <w:r w:rsidR="00841C52" w:rsidRPr="006D579C">
        <w:rPr>
          <w:rFonts w:ascii="Century Gothic" w:hAnsi="Century Gothic"/>
        </w:rPr>
        <w:t xml:space="preserve">places </w:t>
      </w:r>
      <w:r w:rsidR="006B6854" w:rsidRPr="006D579C">
        <w:rPr>
          <w:rFonts w:ascii="Century Gothic" w:hAnsi="Century Gothic"/>
        </w:rPr>
        <w:t>ESAT</w:t>
      </w:r>
      <w:r w:rsidR="00841C52" w:rsidRPr="006D579C">
        <w:rPr>
          <w:rFonts w:ascii="Century Gothic" w:hAnsi="Century Gothic"/>
        </w:rPr>
        <w:t> »,</w:t>
      </w:r>
      <w:r w:rsidR="009D7999" w:rsidRPr="006D579C">
        <w:rPr>
          <w:rFonts w:ascii="Century Gothic" w:hAnsi="Century Gothic"/>
        </w:rPr>
        <w:t xml:space="preserve"> </w:t>
      </w:r>
      <w:r w:rsidR="009E7219" w:rsidRPr="006D579C">
        <w:rPr>
          <w:rFonts w:ascii="Century Gothic" w:hAnsi="Century Gothic"/>
        </w:rPr>
        <w:t xml:space="preserve">sur </w:t>
      </w:r>
      <w:r w:rsidR="000576A0" w:rsidRPr="006D579C">
        <w:rPr>
          <w:rFonts w:ascii="Century Gothic" w:hAnsi="Century Gothic"/>
        </w:rPr>
        <w:t xml:space="preserve">des crédits </w:t>
      </w:r>
      <w:r w:rsidR="00841C52" w:rsidRPr="006D579C">
        <w:rPr>
          <w:rFonts w:ascii="Century Gothic" w:hAnsi="Century Gothic"/>
        </w:rPr>
        <w:t xml:space="preserve">des conseils généraux et </w:t>
      </w:r>
      <w:r w:rsidR="009E7219" w:rsidRPr="006D579C">
        <w:rPr>
          <w:rFonts w:ascii="Century Gothic" w:hAnsi="Century Gothic"/>
        </w:rPr>
        <w:t xml:space="preserve">sur des crédits </w:t>
      </w:r>
      <w:r w:rsidR="000576A0" w:rsidRPr="006D579C">
        <w:rPr>
          <w:rFonts w:ascii="Century Gothic" w:hAnsi="Century Gothic"/>
        </w:rPr>
        <w:t>de l’assurance mala</w:t>
      </w:r>
      <w:r w:rsidR="00841C52" w:rsidRPr="006D579C">
        <w:rPr>
          <w:rFonts w:ascii="Century Gothic" w:hAnsi="Century Gothic"/>
        </w:rPr>
        <w:t xml:space="preserve">die avec </w:t>
      </w:r>
      <w:r w:rsidR="000576A0" w:rsidRPr="006D579C">
        <w:rPr>
          <w:rFonts w:ascii="Century Gothic" w:hAnsi="Century Gothic"/>
        </w:rPr>
        <w:t>des agréments « Sessad- Samsah »</w:t>
      </w:r>
      <w:r w:rsidR="00841C52" w:rsidRPr="006D579C">
        <w:rPr>
          <w:rFonts w:ascii="Century Gothic" w:hAnsi="Century Gothic"/>
        </w:rPr>
        <w:t>.</w:t>
      </w:r>
      <w:r w:rsidR="000576A0" w:rsidRPr="006D579C">
        <w:rPr>
          <w:rFonts w:ascii="Century Gothic" w:hAnsi="Century Gothic"/>
        </w:rPr>
        <w:t xml:space="preserve"> Des crédits FSE sont également mobilisés</w:t>
      </w:r>
      <w:r w:rsidR="009E7219" w:rsidRPr="006D579C">
        <w:rPr>
          <w:rFonts w:ascii="Century Gothic" w:hAnsi="Century Gothic"/>
        </w:rPr>
        <w:t>.</w:t>
      </w:r>
      <w:r w:rsidR="00841C52" w:rsidRPr="006D579C">
        <w:rPr>
          <w:rFonts w:ascii="Century Gothic" w:hAnsi="Century Gothic"/>
        </w:rPr>
        <w:t xml:space="preserve"> D</w:t>
      </w:r>
      <w:r w:rsidR="000576A0" w:rsidRPr="006D579C">
        <w:rPr>
          <w:rFonts w:ascii="Century Gothic" w:hAnsi="Century Gothic"/>
        </w:rPr>
        <w:t>es fonds privés</w:t>
      </w:r>
      <w:r w:rsidR="00841C52" w:rsidRPr="006D579C">
        <w:rPr>
          <w:rFonts w:ascii="Century Gothic" w:hAnsi="Century Gothic"/>
        </w:rPr>
        <w:t xml:space="preserve"> de Fondations ou du secteur mutualiste, ou de grandes entreprises sont également</w:t>
      </w:r>
      <w:r w:rsidR="000576A0" w:rsidRPr="006D579C">
        <w:rPr>
          <w:rFonts w:ascii="Century Gothic" w:hAnsi="Century Gothic"/>
        </w:rPr>
        <w:t xml:space="preserve"> recherchés.</w:t>
      </w:r>
    </w:p>
    <w:p w:rsidR="000576A0" w:rsidRPr="006D579C" w:rsidRDefault="00BB2D38" w:rsidP="00CE3F72">
      <w:pPr>
        <w:pStyle w:val="Corpsdetexte"/>
        <w:numPr>
          <w:ilvl w:val="0"/>
          <w:numId w:val="0"/>
        </w:numPr>
        <w:rPr>
          <w:rFonts w:ascii="Century Gothic" w:hAnsi="Century Gothic"/>
        </w:rPr>
      </w:pPr>
      <w:r w:rsidRPr="006D579C">
        <w:rPr>
          <w:rFonts w:ascii="Century Gothic" w:hAnsi="Century Gothic"/>
        </w:rPr>
        <w:t>Jusqu’à ces</w:t>
      </w:r>
      <w:r w:rsidR="009E7219" w:rsidRPr="006D579C">
        <w:rPr>
          <w:rFonts w:ascii="Century Gothic" w:hAnsi="Century Gothic"/>
        </w:rPr>
        <w:t xml:space="preserve"> toute</w:t>
      </w:r>
      <w:r w:rsidR="00362306" w:rsidRPr="006D579C">
        <w:rPr>
          <w:rFonts w:ascii="Century Gothic" w:hAnsi="Century Gothic"/>
        </w:rPr>
        <w:t>s</w:t>
      </w:r>
      <w:r w:rsidR="009D7999" w:rsidRPr="006D579C">
        <w:rPr>
          <w:rFonts w:ascii="Century Gothic" w:hAnsi="Century Gothic"/>
        </w:rPr>
        <w:t xml:space="preserve"> </w:t>
      </w:r>
      <w:r w:rsidRPr="006D579C">
        <w:rPr>
          <w:rFonts w:ascii="Century Gothic" w:hAnsi="Century Gothic"/>
        </w:rPr>
        <w:t>dernières années, l’</w:t>
      </w:r>
      <w:r w:rsidR="0096584D" w:rsidRPr="006D579C">
        <w:rPr>
          <w:rFonts w:ascii="Century Gothic" w:hAnsi="Century Gothic"/>
        </w:rPr>
        <w:t>AGEFIPH</w:t>
      </w:r>
      <w:r w:rsidRPr="006D579C">
        <w:rPr>
          <w:rFonts w:ascii="Century Gothic" w:hAnsi="Century Gothic"/>
        </w:rPr>
        <w:t xml:space="preserve"> participait </w:t>
      </w:r>
      <w:r w:rsidR="009E7219" w:rsidRPr="006D579C">
        <w:rPr>
          <w:rFonts w:ascii="Century Gothic" w:hAnsi="Century Gothic"/>
        </w:rPr>
        <w:t xml:space="preserve">également </w:t>
      </w:r>
      <w:r w:rsidRPr="006D579C">
        <w:rPr>
          <w:rFonts w:ascii="Century Gothic" w:hAnsi="Century Gothic"/>
        </w:rPr>
        <w:t>à des financements</w:t>
      </w:r>
      <w:r w:rsidR="009E7219" w:rsidRPr="006D579C">
        <w:rPr>
          <w:rFonts w:ascii="Century Gothic" w:hAnsi="Century Gothic"/>
        </w:rPr>
        <w:t xml:space="preserve"> de structure en faveur de l’accompagnement dans l’emploi </w:t>
      </w:r>
      <w:r w:rsidR="007C6DDD" w:rsidRPr="006D579C">
        <w:rPr>
          <w:rFonts w:ascii="Century Gothic" w:hAnsi="Century Gothic"/>
        </w:rPr>
        <w:t>e</w:t>
      </w:r>
      <w:r w:rsidR="009E7219" w:rsidRPr="006D579C">
        <w:rPr>
          <w:rFonts w:ascii="Century Gothic" w:hAnsi="Century Gothic"/>
        </w:rPr>
        <w:t>n milieu ordinaire,</w:t>
      </w:r>
      <w:r w:rsidR="002702D9" w:rsidRPr="006D579C">
        <w:rPr>
          <w:rFonts w:ascii="Century Gothic" w:hAnsi="Century Gothic"/>
        </w:rPr>
        <w:t xml:space="preserve"> mais elle</w:t>
      </w:r>
      <w:r w:rsidR="00757375" w:rsidRPr="006D579C">
        <w:rPr>
          <w:rFonts w:ascii="Century Gothic" w:hAnsi="Century Gothic"/>
        </w:rPr>
        <w:t xml:space="preserve"> </w:t>
      </w:r>
      <w:r w:rsidR="009E7219" w:rsidRPr="006D579C">
        <w:rPr>
          <w:rFonts w:ascii="Century Gothic" w:hAnsi="Century Gothic"/>
        </w:rPr>
        <w:t xml:space="preserve">a </w:t>
      </w:r>
      <w:r w:rsidR="001224FE" w:rsidRPr="006D579C">
        <w:rPr>
          <w:rFonts w:ascii="Century Gothic" w:hAnsi="Century Gothic"/>
        </w:rPr>
        <w:t xml:space="preserve">récemment </w:t>
      </w:r>
      <w:r w:rsidR="009E7219" w:rsidRPr="006D579C">
        <w:rPr>
          <w:rFonts w:ascii="Century Gothic" w:hAnsi="Century Gothic"/>
        </w:rPr>
        <w:t xml:space="preserve">décidé de mettre fin à des financements anciens qui </w:t>
      </w:r>
      <w:r w:rsidR="001224FE" w:rsidRPr="006D579C">
        <w:rPr>
          <w:rFonts w:ascii="Century Gothic" w:hAnsi="Century Gothic"/>
        </w:rPr>
        <w:t xml:space="preserve">avaient été </w:t>
      </w:r>
      <w:r w:rsidR="009E7219" w:rsidRPr="006D579C">
        <w:rPr>
          <w:rFonts w:ascii="Century Gothic" w:hAnsi="Century Gothic"/>
        </w:rPr>
        <w:t xml:space="preserve">négociés </w:t>
      </w:r>
      <w:r w:rsidR="001224FE" w:rsidRPr="006D579C">
        <w:rPr>
          <w:rFonts w:ascii="Century Gothic" w:hAnsi="Century Gothic"/>
        </w:rPr>
        <w:t xml:space="preserve">au cas par cas </w:t>
      </w:r>
      <w:r w:rsidR="009E7219" w:rsidRPr="006D579C">
        <w:rPr>
          <w:rFonts w:ascii="Century Gothic" w:hAnsi="Century Gothic"/>
        </w:rPr>
        <w:t xml:space="preserve">avec </w:t>
      </w:r>
      <w:r w:rsidR="001224FE" w:rsidRPr="006D579C">
        <w:rPr>
          <w:rFonts w:ascii="Century Gothic" w:hAnsi="Century Gothic"/>
        </w:rPr>
        <w:t>d</w:t>
      </w:r>
      <w:r w:rsidR="009E7219" w:rsidRPr="006D579C">
        <w:rPr>
          <w:rFonts w:ascii="Century Gothic" w:hAnsi="Century Gothic"/>
        </w:rPr>
        <w:t xml:space="preserve">es directions régionales. </w:t>
      </w:r>
    </w:p>
    <w:p w:rsidR="00E36604" w:rsidRPr="006D579C" w:rsidRDefault="00E36604" w:rsidP="00B62429">
      <w:pPr>
        <w:rPr>
          <w:rFonts w:ascii="Century Gothic" w:hAnsi="Century Gothic"/>
        </w:rPr>
      </w:pPr>
      <w:r w:rsidRPr="006D579C">
        <w:rPr>
          <w:rFonts w:ascii="Century Gothic" w:hAnsi="Century Gothic"/>
        </w:rPr>
        <w:br w:type="page"/>
      </w:r>
    </w:p>
    <w:p w:rsidR="00E36604" w:rsidRPr="006D579C" w:rsidRDefault="00E36604" w:rsidP="00B62429">
      <w:pPr>
        <w:rPr>
          <w:rFonts w:ascii="Century Gothic" w:hAnsi="Century Gothic"/>
        </w:rPr>
      </w:pPr>
    </w:p>
    <w:tbl>
      <w:tblPr>
        <w:tblStyle w:val="Grilledutableau"/>
        <w:tblW w:w="0" w:type="auto"/>
        <w:tblInd w:w="851" w:type="dxa"/>
        <w:tblLook w:val="04A0"/>
      </w:tblPr>
      <w:tblGrid>
        <w:gridCol w:w="8719"/>
      </w:tblGrid>
      <w:tr w:rsidR="007C6DDD" w:rsidRPr="006D579C" w:rsidTr="007C6DDD">
        <w:tc>
          <w:tcPr>
            <w:tcW w:w="9494" w:type="dxa"/>
          </w:tcPr>
          <w:p w:rsidR="007C6DDD" w:rsidRPr="006D579C" w:rsidRDefault="007C6DDD" w:rsidP="00213083">
            <w:pPr>
              <w:rPr>
                <w:rFonts w:ascii="Century Gothic" w:hAnsi="Century Gothic"/>
                <w:b/>
                <w:u w:val="single"/>
              </w:rPr>
            </w:pPr>
            <w:r w:rsidRPr="006D579C">
              <w:rPr>
                <w:rFonts w:ascii="Century Gothic" w:hAnsi="Century Gothic"/>
                <w:b/>
                <w:u w:val="single"/>
              </w:rPr>
              <w:t xml:space="preserve">Un cas dans l’Indre: un dispositif mis en difficulté </w:t>
            </w:r>
            <w:r w:rsidR="007940FB" w:rsidRPr="006D579C">
              <w:rPr>
                <w:rStyle w:val="Appelnotedebasdep"/>
                <w:rFonts w:ascii="Century Gothic" w:hAnsi="Century Gothic"/>
                <w:b/>
                <w:u w:val="single"/>
              </w:rPr>
              <w:footnoteReference w:id="47"/>
            </w:r>
          </w:p>
          <w:p w:rsidR="007940FB" w:rsidRPr="006D579C" w:rsidRDefault="007940FB" w:rsidP="00213083">
            <w:pPr>
              <w:rPr>
                <w:rFonts w:ascii="Century Gothic" w:hAnsi="Century Gothic"/>
                <w:b/>
                <w:u w:val="single"/>
              </w:rPr>
            </w:pPr>
          </w:p>
          <w:p w:rsidR="008A0494" w:rsidRPr="006D579C" w:rsidRDefault="004004BA" w:rsidP="00B62429">
            <w:pPr>
              <w:rPr>
                <w:rFonts w:ascii="Century Gothic" w:hAnsi="Century Gothic"/>
              </w:rPr>
            </w:pPr>
            <w:r>
              <w:rPr>
                <w:rFonts w:ascii="Century Gothic" w:hAnsi="Century Gothic"/>
              </w:rPr>
              <w:t>À</w:t>
            </w:r>
            <w:r w:rsidR="007C6DDD" w:rsidRPr="006D579C">
              <w:rPr>
                <w:rFonts w:ascii="Century Gothic" w:hAnsi="Century Gothic"/>
              </w:rPr>
              <w:t xml:space="preserve"> la signature du contrat de travail de droit commun, un suivi</w:t>
            </w:r>
            <w:r w:rsidR="00390A07">
              <w:rPr>
                <w:rFonts w:ascii="Century Gothic" w:hAnsi="Century Gothic"/>
              </w:rPr>
              <w:t xml:space="preserve"> du salarié handicapé par le SES</w:t>
            </w:r>
            <w:r w:rsidR="007C6DDD" w:rsidRPr="006D579C">
              <w:rPr>
                <w:rFonts w:ascii="Century Gothic" w:hAnsi="Century Gothic"/>
              </w:rPr>
              <w:t xml:space="preserve">SAD prend le relais de l’accompagnement qui était réalisé </w:t>
            </w:r>
            <w:r w:rsidR="00390A07">
              <w:rPr>
                <w:rFonts w:ascii="Century Gothic" w:hAnsi="Century Gothic"/>
              </w:rPr>
              <w:t xml:space="preserve">dans le cadre de </w:t>
            </w:r>
            <w:r w:rsidR="007C6DDD" w:rsidRPr="006D579C">
              <w:rPr>
                <w:rFonts w:ascii="Century Gothic" w:hAnsi="Century Gothic"/>
              </w:rPr>
              <w:t>l’</w:t>
            </w:r>
            <w:r w:rsidR="006B6854" w:rsidRPr="006D579C">
              <w:rPr>
                <w:rFonts w:ascii="Century Gothic" w:hAnsi="Century Gothic"/>
              </w:rPr>
              <w:t>ESAT</w:t>
            </w:r>
            <w:r w:rsidR="007C6DDD" w:rsidRPr="006D579C">
              <w:rPr>
                <w:rFonts w:ascii="Century Gothic" w:hAnsi="Century Gothic"/>
              </w:rPr>
              <w:t xml:space="preserve"> hors les murs. </w:t>
            </w:r>
          </w:p>
          <w:p w:rsidR="008A0494" w:rsidRPr="006D579C" w:rsidRDefault="007C6DDD" w:rsidP="00B62429">
            <w:pPr>
              <w:rPr>
                <w:rFonts w:ascii="Century Gothic" w:hAnsi="Century Gothic"/>
              </w:rPr>
            </w:pPr>
            <w:r w:rsidRPr="006D579C">
              <w:rPr>
                <w:rFonts w:ascii="Century Gothic" w:hAnsi="Century Gothic"/>
              </w:rPr>
              <w:t xml:space="preserve">En cas de difficulté, le service intervient rapidement dans une démarche de médiation entre le salarié et l’employeur pour ajuster les relations et pour que la situation se rétablisse. Si nécessaire, il est possible de réintégrer pour un temps donné le salarié en </w:t>
            </w:r>
            <w:r w:rsidR="006B6854" w:rsidRPr="006D579C">
              <w:rPr>
                <w:rFonts w:ascii="Century Gothic" w:hAnsi="Century Gothic"/>
              </w:rPr>
              <w:t>ESAT</w:t>
            </w:r>
            <w:r w:rsidRPr="006D579C">
              <w:rPr>
                <w:rFonts w:ascii="Century Gothic" w:hAnsi="Century Gothic"/>
              </w:rPr>
              <w:t xml:space="preserve"> afin de pouvoir faire un bilan des difficultés et du projet qui permette de le redéfinir. </w:t>
            </w:r>
          </w:p>
          <w:p w:rsidR="008A0494" w:rsidRPr="006D579C" w:rsidRDefault="007C6DDD" w:rsidP="00B62429">
            <w:pPr>
              <w:rPr>
                <w:rFonts w:ascii="Century Gothic" w:hAnsi="Century Gothic"/>
              </w:rPr>
            </w:pPr>
            <w:r w:rsidRPr="006D579C">
              <w:rPr>
                <w:rFonts w:ascii="Century Gothic" w:hAnsi="Century Gothic"/>
              </w:rPr>
              <w:t>Le service suit ainsi 137 personnes dont certaines depuis plusieurs années. Le coût de cet accompagnement est estimé à 710 € par an et par personne. Le co</w:t>
            </w:r>
            <w:r w:rsidR="001224FE" w:rsidRPr="006D579C">
              <w:rPr>
                <w:rFonts w:ascii="Century Gothic" w:hAnsi="Century Gothic"/>
              </w:rPr>
              <w:t>û</w:t>
            </w:r>
            <w:r w:rsidRPr="006D579C">
              <w:rPr>
                <w:rFonts w:ascii="Century Gothic" w:hAnsi="Century Gothic"/>
              </w:rPr>
              <w:t xml:space="preserve">t est </w:t>
            </w:r>
            <w:r w:rsidR="001224FE" w:rsidRPr="006D579C">
              <w:rPr>
                <w:rFonts w:ascii="Century Gothic" w:hAnsi="Century Gothic"/>
              </w:rPr>
              <w:t xml:space="preserve">principalement </w:t>
            </w:r>
            <w:r w:rsidR="00393A86">
              <w:rPr>
                <w:rFonts w:ascii="Century Gothic" w:hAnsi="Century Gothic"/>
              </w:rPr>
              <w:t xml:space="preserve">constitué </w:t>
            </w:r>
            <w:r w:rsidRPr="006D579C">
              <w:rPr>
                <w:rFonts w:ascii="Century Gothic" w:hAnsi="Century Gothic"/>
              </w:rPr>
              <w:t>de co</w:t>
            </w:r>
            <w:r w:rsidR="001224FE" w:rsidRPr="006D579C">
              <w:rPr>
                <w:rFonts w:ascii="Century Gothic" w:hAnsi="Century Gothic"/>
              </w:rPr>
              <w:t>û</w:t>
            </w:r>
            <w:r w:rsidRPr="006D579C">
              <w:rPr>
                <w:rFonts w:ascii="Century Gothic" w:hAnsi="Century Gothic"/>
              </w:rPr>
              <w:t>t de personnel, soit 0,5 ETP chef de service éducatif, 3 ETP chargé</w:t>
            </w:r>
            <w:r w:rsidR="001224FE" w:rsidRPr="006D579C">
              <w:rPr>
                <w:rFonts w:ascii="Century Gothic" w:hAnsi="Century Gothic"/>
              </w:rPr>
              <w:t>s</w:t>
            </w:r>
            <w:r w:rsidRPr="006D579C">
              <w:rPr>
                <w:rFonts w:ascii="Century Gothic" w:hAnsi="Century Gothic"/>
              </w:rPr>
              <w:t xml:space="preserve"> d’insertion et 0,15 ETP agent administratif. </w:t>
            </w:r>
          </w:p>
          <w:p w:rsidR="008A0494" w:rsidRPr="006D579C" w:rsidRDefault="007C6DDD" w:rsidP="00B62429">
            <w:pPr>
              <w:rPr>
                <w:rFonts w:ascii="Century Gothic" w:hAnsi="Century Gothic"/>
              </w:rPr>
            </w:pPr>
            <w:r w:rsidRPr="006D579C">
              <w:rPr>
                <w:rFonts w:ascii="Century Gothic" w:hAnsi="Century Gothic"/>
              </w:rPr>
              <w:t>Le financemen</w:t>
            </w:r>
            <w:r w:rsidR="00E36604" w:rsidRPr="006D579C">
              <w:rPr>
                <w:rFonts w:ascii="Century Gothic" w:hAnsi="Century Gothic"/>
              </w:rPr>
              <w:t>t est assuré depuis 1992 par l’</w:t>
            </w:r>
            <w:r w:rsidR="0096584D" w:rsidRPr="006D579C">
              <w:rPr>
                <w:rFonts w:ascii="Century Gothic" w:hAnsi="Century Gothic"/>
              </w:rPr>
              <w:t>AGEFIPH</w:t>
            </w:r>
            <w:r w:rsidRPr="006D579C">
              <w:rPr>
                <w:rFonts w:ascii="Century Gothic" w:hAnsi="Century Gothic"/>
              </w:rPr>
              <w:t xml:space="preserve"> qui a annoncé son retrait à partir de 2015. Elle estime que ce type de service, </w:t>
            </w:r>
            <w:r w:rsidR="001224FE" w:rsidRPr="006D579C">
              <w:rPr>
                <w:rFonts w:ascii="Century Gothic" w:hAnsi="Century Gothic"/>
              </w:rPr>
              <w:t xml:space="preserve">qui serait </w:t>
            </w:r>
            <w:r w:rsidRPr="006D579C">
              <w:rPr>
                <w:rFonts w:ascii="Century Gothic" w:hAnsi="Century Gothic"/>
              </w:rPr>
              <w:t>trop proch</w:t>
            </w:r>
            <w:r w:rsidR="007940FB" w:rsidRPr="006D579C">
              <w:rPr>
                <w:rFonts w:ascii="Century Gothic" w:hAnsi="Century Gothic"/>
              </w:rPr>
              <w:t xml:space="preserve">e du secteur protégé, n’est pas ou n’est </w:t>
            </w:r>
            <w:r w:rsidRPr="006D579C">
              <w:rPr>
                <w:rFonts w:ascii="Century Gothic" w:hAnsi="Century Gothic"/>
              </w:rPr>
              <w:t>plus son cœur de métier.</w:t>
            </w:r>
            <w:r w:rsidR="009D7999" w:rsidRPr="006D579C">
              <w:rPr>
                <w:rFonts w:ascii="Century Gothic" w:hAnsi="Century Gothic"/>
              </w:rPr>
              <w:t xml:space="preserve"> </w:t>
            </w:r>
          </w:p>
          <w:p w:rsidR="008A0494" w:rsidRPr="006D579C" w:rsidRDefault="007C6DDD" w:rsidP="00B62429">
            <w:pPr>
              <w:rPr>
                <w:rFonts w:ascii="Century Gothic" w:hAnsi="Century Gothic"/>
              </w:rPr>
            </w:pPr>
            <w:r w:rsidRPr="006D579C">
              <w:rPr>
                <w:rFonts w:ascii="Century Gothic" w:hAnsi="Century Gothic"/>
              </w:rPr>
              <w:t xml:space="preserve">Elle </w:t>
            </w:r>
            <w:r w:rsidR="001224FE" w:rsidRPr="006D579C">
              <w:rPr>
                <w:rFonts w:ascii="Century Gothic" w:hAnsi="Century Gothic"/>
              </w:rPr>
              <w:t xml:space="preserve">ne propose aucune solution autre que celles </w:t>
            </w:r>
            <w:r w:rsidR="007940FB" w:rsidRPr="006D579C">
              <w:rPr>
                <w:rFonts w:ascii="Century Gothic" w:hAnsi="Century Gothic"/>
              </w:rPr>
              <w:t>qui sont disponibles dans</w:t>
            </w:r>
            <w:r w:rsidR="001224FE" w:rsidRPr="006D579C">
              <w:rPr>
                <w:rFonts w:ascii="Century Gothic" w:hAnsi="Century Gothic"/>
              </w:rPr>
              <w:t xml:space="preserve"> </w:t>
            </w:r>
            <w:r w:rsidRPr="006D579C">
              <w:rPr>
                <w:rFonts w:ascii="Century Gothic" w:hAnsi="Century Gothic"/>
              </w:rPr>
              <w:t>son catalogue:</w:t>
            </w:r>
          </w:p>
          <w:p w:rsidR="008A0494" w:rsidRPr="006D579C" w:rsidRDefault="007C6DDD" w:rsidP="00B62429">
            <w:pPr>
              <w:rPr>
                <w:rFonts w:ascii="Century Gothic" w:hAnsi="Century Gothic"/>
              </w:rPr>
            </w:pPr>
            <w:r w:rsidRPr="006D579C">
              <w:rPr>
                <w:rFonts w:ascii="Century Gothic" w:hAnsi="Century Gothic"/>
              </w:rPr>
              <w:t>-</w:t>
            </w:r>
            <w:r w:rsidR="000A094C">
              <w:rPr>
                <w:rFonts w:ascii="Century Gothic" w:hAnsi="Century Gothic"/>
              </w:rPr>
              <w:t xml:space="preserve"> </w:t>
            </w:r>
            <w:r w:rsidRPr="006D579C">
              <w:rPr>
                <w:rFonts w:ascii="Century Gothic" w:hAnsi="Century Gothic"/>
              </w:rPr>
              <w:t>l’aide post insertion : 3500 € une fois pour toute pour une sortie d’</w:t>
            </w:r>
            <w:r w:rsidR="006B6854" w:rsidRPr="006D579C">
              <w:rPr>
                <w:rFonts w:ascii="Century Gothic" w:hAnsi="Century Gothic"/>
              </w:rPr>
              <w:t>ESAT</w:t>
            </w:r>
            <w:r w:rsidRPr="006D579C">
              <w:rPr>
                <w:rFonts w:ascii="Century Gothic" w:hAnsi="Century Gothic"/>
              </w:rPr>
              <w:t xml:space="preserve"> en milieu ordinaire</w:t>
            </w:r>
            <w:r w:rsidR="001224FE" w:rsidRPr="006D579C">
              <w:rPr>
                <w:rFonts w:ascii="Century Gothic" w:hAnsi="Century Gothic"/>
              </w:rPr>
              <w:t>.</w:t>
            </w:r>
            <w:r w:rsidR="009D7999" w:rsidRPr="006D579C">
              <w:rPr>
                <w:rFonts w:ascii="Century Gothic" w:hAnsi="Century Gothic"/>
              </w:rPr>
              <w:t xml:space="preserve"> </w:t>
            </w:r>
            <w:r w:rsidR="001224FE" w:rsidRPr="006D579C">
              <w:rPr>
                <w:rFonts w:ascii="Century Gothic" w:hAnsi="Century Gothic"/>
              </w:rPr>
              <w:t xml:space="preserve">Ce </w:t>
            </w:r>
            <w:r w:rsidRPr="006D579C">
              <w:rPr>
                <w:rFonts w:ascii="Century Gothic" w:hAnsi="Century Gothic"/>
              </w:rPr>
              <w:t xml:space="preserve">qui </w:t>
            </w:r>
            <w:r w:rsidR="001224FE" w:rsidRPr="006D579C">
              <w:rPr>
                <w:rFonts w:ascii="Century Gothic" w:hAnsi="Century Gothic"/>
              </w:rPr>
              <w:t xml:space="preserve">supposerait </w:t>
            </w:r>
            <w:r w:rsidRPr="006D579C">
              <w:rPr>
                <w:rFonts w:ascii="Century Gothic" w:hAnsi="Century Gothic"/>
              </w:rPr>
              <w:t xml:space="preserve">pour maintenir le budget </w:t>
            </w:r>
            <w:r w:rsidR="004217D5" w:rsidRPr="006D579C">
              <w:rPr>
                <w:rFonts w:ascii="Century Gothic" w:hAnsi="Century Gothic"/>
              </w:rPr>
              <w:t>de mener à leur terme</w:t>
            </w:r>
            <w:r w:rsidR="001224FE" w:rsidRPr="006D579C">
              <w:rPr>
                <w:rFonts w:ascii="Century Gothic" w:hAnsi="Century Gothic"/>
              </w:rPr>
              <w:t xml:space="preserve"> </w:t>
            </w:r>
            <w:r w:rsidRPr="006D579C">
              <w:rPr>
                <w:rFonts w:ascii="Century Gothic" w:hAnsi="Century Gothic"/>
              </w:rPr>
              <w:t>25 sorties par a</w:t>
            </w:r>
            <w:r w:rsidR="001224FE" w:rsidRPr="006D579C">
              <w:rPr>
                <w:rFonts w:ascii="Century Gothic" w:hAnsi="Century Gothic"/>
              </w:rPr>
              <w:t xml:space="preserve">n, ce qui n’est pas </w:t>
            </w:r>
            <w:r w:rsidR="004217D5" w:rsidRPr="006D579C">
              <w:rPr>
                <w:rFonts w:ascii="Century Gothic" w:hAnsi="Century Gothic"/>
              </w:rPr>
              <w:t>réaliste ;</w:t>
            </w:r>
          </w:p>
          <w:p w:rsidR="008A0494" w:rsidRPr="006D579C" w:rsidRDefault="007C6DDD" w:rsidP="00B62429">
            <w:pPr>
              <w:rPr>
                <w:rFonts w:ascii="Century Gothic" w:hAnsi="Century Gothic"/>
              </w:rPr>
            </w:pPr>
            <w:r w:rsidRPr="006D579C">
              <w:rPr>
                <w:rFonts w:ascii="Century Gothic" w:hAnsi="Century Gothic"/>
              </w:rPr>
              <w:t>- l’appel au SAMETH par l’employeur et le salarié</w:t>
            </w:r>
            <w:r w:rsidR="001224FE" w:rsidRPr="006D579C">
              <w:rPr>
                <w:rFonts w:ascii="Century Gothic" w:hAnsi="Century Gothic"/>
              </w:rPr>
              <w:t>, dans les conditions de droit commun</w:t>
            </w:r>
            <w:r w:rsidRPr="006D579C">
              <w:rPr>
                <w:rFonts w:ascii="Century Gothic" w:hAnsi="Century Gothic"/>
              </w:rPr>
              <w:t xml:space="preserve">. </w:t>
            </w:r>
          </w:p>
          <w:p w:rsidR="007940FB" w:rsidRPr="006D579C" w:rsidRDefault="007940FB" w:rsidP="00B62429">
            <w:pPr>
              <w:rPr>
                <w:rFonts w:ascii="Century Gothic" w:hAnsi="Century Gothic"/>
              </w:rPr>
            </w:pPr>
          </w:p>
        </w:tc>
      </w:tr>
    </w:tbl>
    <w:p w:rsidR="00C32A08" w:rsidRPr="006D579C" w:rsidRDefault="00C32A08" w:rsidP="00B62429">
      <w:pPr>
        <w:rPr>
          <w:rFonts w:ascii="Century Gothic" w:hAnsi="Century Gothic"/>
        </w:rPr>
      </w:pPr>
    </w:p>
    <w:p w:rsidR="00C32A08" w:rsidRPr="006D579C" w:rsidRDefault="00C32A08" w:rsidP="00B62429">
      <w:pPr>
        <w:rPr>
          <w:rFonts w:ascii="Century Gothic" w:hAnsi="Century Gothic"/>
        </w:rPr>
      </w:pPr>
    </w:p>
    <w:p w:rsidR="009E7219" w:rsidRPr="006D579C" w:rsidRDefault="001224FE" w:rsidP="00547709">
      <w:pPr>
        <w:pStyle w:val="Corpsdetexte"/>
        <w:numPr>
          <w:ilvl w:val="0"/>
          <w:numId w:val="0"/>
        </w:numPr>
        <w:rPr>
          <w:rFonts w:ascii="Century Gothic" w:hAnsi="Century Gothic"/>
        </w:rPr>
      </w:pPr>
      <w:r w:rsidRPr="006D579C">
        <w:rPr>
          <w:rFonts w:ascii="Century Gothic" w:hAnsi="Century Gothic"/>
        </w:rPr>
        <w:t>Si le financement est principalement assuré par des fonds d’Etat, les charges pour les associations qui doivent multiplier les démarches sont très lourdes. Ainsi l’UNAPEI a repéré un service d’insertion</w:t>
      </w:r>
      <w:r w:rsidRPr="006D579C">
        <w:rPr>
          <w:rStyle w:val="Appelnotedebasdep"/>
          <w:rFonts w:ascii="Century Gothic" w:hAnsi="Century Gothic"/>
        </w:rPr>
        <w:footnoteReference w:id="48"/>
      </w:r>
      <w:r w:rsidRPr="006D579C">
        <w:rPr>
          <w:rFonts w:ascii="Century Gothic" w:hAnsi="Century Gothic"/>
        </w:rPr>
        <w:t xml:space="preserve"> qui a eu</w:t>
      </w:r>
      <w:r w:rsidR="007E4316" w:rsidRPr="006D579C">
        <w:rPr>
          <w:rFonts w:ascii="Century Gothic" w:hAnsi="Century Gothic"/>
        </w:rPr>
        <w:t xml:space="preserve"> jusqu’à 13 </w:t>
      </w:r>
      <w:r w:rsidRPr="006D579C">
        <w:rPr>
          <w:rFonts w:ascii="Century Gothic" w:hAnsi="Century Gothic"/>
        </w:rPr>
        <w:t xml:space="preserve">financeurs. </w:t>
      </w:r>
    </w:p>
    <w:p w:rsidR="007C6DDD" w:rsidRPr="006D579C" w:rsidRDefault="00D25FF4" w:rsidP="00547709">
      <w:pPr>
        <w:pStyle w:val="Corpsdetexte"/>
        <w:numPr>
          <w:ilvl w:val="0"/>
          <w:numId w:val="0"/>
        </w:numPr>
        <w:rPr>
          <w:rFonts w:ascii="Century Gothic" w:hAnsi="Century Gothic"/>
        </w:rPr>
      </w:pPr>
      <w:r w:rsidRPr="006D579C">
        <w:rPr>
          <w:rFonts w:ascii="Century Gothic" w:hAnsi="Century Gothic"/>
        </w:rPr>
        <w:t xml:space="preserve">Face à </w:t>
      </w:r>
      <w:r w:rsidR="007C6DDD" w:rsidRPr="006D579C">
        <w:rPr>
          <w:rFonts w:ascii="Century Gothic" w:hAnsi="Century Gothic"/>
        </w:rPr>
        <w:t>une situation administrative et financière aussi</w:t>
      </w:r>
      <w:r w:rsidR="00E36604" w:rsidRPr="006D579C">
        <w:rPr>
          <w:rFonts w:ascii="Century Gothic" w:hAnsi="Century Gothic"/>
        </w:rPr>
        <w:t xml:space="preserve"> hétérogène</w:t>
      </w:r>
      <w:r w:rsidR="007C6DDD" w:rsidRPr="006D579C">
        <w:rPr>
          <w:rFonts w:ascii="Century Gothic" w:hAnsi="Century Gothic"/>
        </w:rPr>
        <w:t xml:space="preserve">, les comparaisons </w:t>
      </w:r>
      <w:r w:rsidRPr="006D579C">
        <w:rPr>
          <w:rFonts w:ascii="Century Gothic" w:hAnsi="Century Gothic"/>
        </w:rPr>
        <w:t xml:space="preserve">entre les structures </w:t>
      </w:r>
      <w:r w:rsidR="007C6DDD" w:rsidRPr="006D579C">
        <w:rPr>
          <w:rFonts w:ascii="Century Gothic" w:hAnsi="Century Gothic"/>
        </w:rPr>
        <w:t xml:space="preserve">et les convergences </w:t>
      </w:r>
      <w:r w:rsidRPr="006D579C">
        <w:rPr>
          <w:rFonts w:ascii="Century Gothic" w:hAnsi="Century Gothic"/>
        </w:rPr>
        <w:t xml:space="preserve">qu’il conviendrait de </w:t>
      </w:r>
      <w:r w:rsidR="004217D5" w:rsidRPr="006D579C">
        <w:rPr>
          <w:rFonts w:ascii="Century Gothic" w:hAnsi="Century Gothic"/>
        </w:rPr>
        <w:t xml:space="preserve">rechercher </w:t>
      </w:r>
      <w:r w:rsidR="007C6DDD" w:rsidRPr="006D579C">
        <w:rPr>
          <w:rFonts w:ascii="Century Gothic" w:hAnsi="Century Gothic"/>
        </w:rPr>
        <w:t>sont difficiles</w:t>
      </w:r>
      <w:r w:rsidRPr="006D579C">
        <w:rPr>
          <w:rFonts w:ascii="Century Gothic" w:hAnsi="Century Gothic"/>
        </w:rPr>
        <w:t xml:space="preserve"> à organiser rapidement</w:t>
      </w:r>
      <w:r w:rsidR="007C6DDD" w:rsidRPr="006D579C">
        <w:rPr>
          <w:rFonts w:ascii="Century Gothic" w:hAnsi="Century Gothic"/>
        </w:rPr>
        <w:t xml:space="preserve">. Les écarts de coût tels qu’ils apparaissent dans les éléments communiqués à la mission </w:t>
      </w:r>
      <w:r w:rsidRPr="006D579C">
        <w:rPr>
          <w:rFonts w:ascii="Century Gothic" w:hAnsi="Century Gothic"/>
        </w:rPr>
        <w:t xml:space="preserve">et </w:t>
      </w:r>
      <w:r w:rsidR="00E36604" w:rsidRPr="006D579C">
        <w:rPr>
          <w:rFonts w:ascii="Century Gothic" w:hAnsi="Century Gothic"/>
        </w:rPr>
        <w:t xml:space="preserve">dans les différents entretiens </w:t>
      </w:r>
      <w:r w:rsidR="007C6DDD" w:rsidRPr="006D579C">
        <w:rPr>
          <w:rFonts w:ascii="Century Gothic" w:hAnsi="Century Gothic"/>
        </w:rPr>
        <w:t xml:space="preserve">sont </w:t>
      </w:r>
      <w:r w:rsidRPr="006D579C">
        <w:rPr>
          <w:rFonts w:ascii="Century Gothic" w:hAnsi="Century Gothic"/>
        </w:rPr>
        <w:t xml:space="preserve">complexes </w:t>
      </w:r>
      <w:r w:rsidR="007C6DDD" w:rsidRPr="006D579C">
        <w:rPr>
          <w:rFonts w:ascii="Century Gothic" w:hAnsi="Century Gothic"/>
        </w:rPr>
        <w:t xml:space="preserve">à interpréter en l’absence d’une grille homogène des prestations et </w:t>
      </w:r>
      <w:r w:rsidRPr="006D579C">
        <w:rPr>
          <w:rFonts w:ascii="Century Gothic" w:hAnsi="Century Gothic"/>
        </w:rPr>
        <w:t xml:space="preserve">d’une connaissance globale </w:t>
      </w:r>
      <w:r w:rsidR="007C6DDD" w:rsidRPr="006D579C">
        <w:rPr>
          <w:rFonts w:ascii="Century Gothic" w:hAnsi="Century Gothic"/>
        </w:rPr>
        <w:t xml:space="preserve">de tous les </w:t>
      </w:r>
      <w:r w:rsidRPr="006D579C">
        <w:rPr>
          <w:rFonts w:ascii="Century Gothic" w:hAnsi="Century Gothic"/>
        </w:rPr>
        <w:t xml:space="preserve">financements. En chiffres bruts, </w:t>
      </w:r>
      <w:r w:rsidR="00DD10B7" w:rsidRPr="006D579C">
        <w:rPr>
          <w:rFonts w:ascii="Century Gothic" w:hAnsi="Century Gothic"/>
        </w:rPr>
        <w:t xml:space="preserve">selon les associations et les accompagnements mis en place, </w:t>
      </w:r>
      <w:r w:rsidRPr="006D579C">
        <w:rPr>
          <w:rFonts w:ascii="Century Gothic" w:hAnsi="Century Gothic"/>
        </w:rPr>
        <w:t xml:space="preserve">le coût à la place varie entre </w:t>
      </w:r>
      <w:r w:rsidR="00DD10B7" w:rsidRPr="006D579C">
        <w:rPr>
          <w:rFonts w:ascii="Century Gothic" w:hAnsi="Century Gothic"/>
        </w:rPr>
        <w:t>710€</w:t>
      </w:r>
      <w:r w:rsidR="009D7999" w:rsidRPr="006D579C">
        <w:rPr>
          <w:rFonts w:ascii="Century Gothic" w:hAnsi="Century Gothic"/>
        </w:rPr>
        <w:t xml:space="preserve"> </w:t>
      </w:r>
      <w:r w:rsidRPr="006D579C">
        <w:rPr>
          <w:rFonts w:ascii="Century Gothic" w:hAnsi="Century Gothic"/>
        </w:rPr>
        <w:t xml:space="preserve">et </w:t>
      </w:r>
      <w:r w:rsidR="00DD10B7" w:rsidRPr="006D579C">
        <w:rPr>
          <w:rFonts w:ascii="Century Gothic" w:hAnsi="Century Gothic"/>
        </w:rPr>
        <w:t>7500 €</w:t>
      </w:r>
      <w:r w:rsidRPr="006D579C">
        <w:rPr>
          <w:rFonts w:ascii="Century Gothic" w:hAnsi="Century Gothic"/>
        </w:rPr>
        <w:t> ; la médiane se situant</w:t>
      </w:r>
      <w:r w:rsidR="009D7999" w:rsidRPr="006D579C">
        <w:rPr>
          <w:rFonts w:ascii="Century Gothic" w:hAnsi="Century Gothic"/>
        </w:rPr>
        <w:t xml:space="preserve"> </w:t>
      </w:r>
      <w:r w:rsidRPr="006D579C">
        <w:rPr>
          <w:rFonts w:ascii="Century Gothic" w:hAnsi="Century Gothic"/>
        </w:rPr>
        <w:t xml:space="preserve">entre </w:t>
      </w:r>
      <w:r w:rsidR="00DD10B7" w:rsidRPr="006D579C">
        <w:rPr>
          <w:rFonts w:ascii="Century Gothic" w:hAnsi="Century Gothic"/>
        </w:rPr>
        <w:t>3300</w:t>
      </w:r>
      <w:r w:rsidRPr="006D579C">
        <w:rPr>
          <w:rFonts w:ascii="Century Gothic" w:hAnsi="Century Gothic"/>
        </w:rPr>
        <w:t>€</w:t>
      </w:r>
      <w:r w:rsidR="00DD10B7" w:rsidRPr="006D579C">
        <w:rPr>
          <w:rFonts w:ascii="Century Gothic" w:hAnsi="Century Gothic"/>
        </w:rPr>
        <w:t xml:space="preserve"> ou 3600</w:t>
      </w:r>
      <w:r w:rsidR="00932251" w:rsidRPr="006D579C">
        <w:rPr>
          <w:rFonts w:ascii="Century Gothic" w:hAnsi="Century Gothic"/>
        </w:rPr>
        <w:t>€.</w:t>
      </w:r>
    </w:p>
    <w:p w:rsidR="00AB320E" w:rsidRPr="006D579C" w:rsidRDefault="009946F5" w:rsidP="00547709">
      <w:pPr>
        <w:pStyle w:val="Corpsdetexte"/>
        <w:numPr>
          <w:ilvl w:val="0"/>
          <w:numId w:val="0"/>
        </w:numPr>
        <w:rPr>
          <w:rFonts w:ascii="Century Gothic" w:hAnsi="Century Gothic"/>
        </w:rPr>
      </w:pPr>
      <w:r w:rsidRPr="006D579C">
        <w:rPr>
          <w:rFonts w:ascii="Century Gothic" w:hAnsi="Century Gothic"/>
        </w:rPr>
        <w:t xml:space="preserve">Un des arguments </w:t>
      </w:r>
      <w:r w:rsidR="00707197" w:rsidRPr="006D579C">
        <w:rPr>
          <w:rFonts w:ascii="Century Gothic" w:hAnsi="Century Gothic"/>
        </w:rPr>
        <w:t xml:space="preserve">mis en avant par les </w:t>
      </w:r>
      <w:r w:rsidRPr="006D579C">
        <w:rPr>
          <w:rFonts w:ascii="Century Gothic" w:hAnsi="Century Gothic"/>
        </w:rPr>
        <w:t xml:space="preserve">milieux associatifs </w:t>
      </w:r>
      <w:r w:rsidR="00E36604" w:rsidRPr="006D579C">
        <w:rPr>
          <w:rFonts w:ascii="Century Gothic" w:hAnsi="Century Gothic"/>
        </w:rPr>
        <w:t xml:space="preserve">en faveur de l’emploi accompagné </w:t>
      </w:r>
      <w:r w:rsidRPr="006D579C">
        <w:rPr>
          <w:rFonts w:ascii="Century Gothic" w:hAnsi="Century Gothic"/>
        </w:rPr>
        <w:t>est</w:t>
      </w:r>
      <w:r w:rsidR="009D7999" w:rsidRPr="006D579C">
        <w:rPr>
          <w:rFonts w:ascii="Century Gothic" w:hAnsi="Century Gothic"/>
        </w:rPr>
        <w:t xml:space="preserve"> </w:t>
      </w:r>
      <w:r w:rsidR="00E36604" w:rsidRPr="006D579C">
        <w:rPr>
          <w:rFonts w:ascii="Century Gothic" w:hAnsi="Century Gothic"/>
        </w:rPr>
        <w:t xml:space="preserve">son </w:t>
      </w:r>
      <w:r w:rsidR="007C6DDD" w:rsidRPr="006D579C">
        <w:rPr>
          <w:rFonts w:ascii="Century Gothic" w:hAnsi="Century Gothic"/>
        </w:rPr>
        <w:t xml:space="preserve">coût qui serait moindre que </w:t>
      </w:r>
      <w:r w:rsidR="00707197" w:rsidRPr="006D579C">
        <w:rPr>
          <w:rFonts w:ascii="Century Gothic" w:hAnsi="Century Gothic"/>
        </w:rPr>
        <w:t xml:space="preserve">celui d’une place en </w:t>
      </w:r>
      <w:r w:rsidR="006B6854" w:rsidRPr="006D579C">
        <w:rPr>
          <w:rFonts w:ascii="Century Gothic" w:hAnsi="Century Gothic"/>
        </w:rPr>
        <w:t>ESAT</w:t>
      </w:r>
      <w:r w:rsidR="00203E77" w:rsidRPr="006D579C">
        <w:rPr>
          <w:rFonts w:ascii="Century Gothic" w:hAnsi="Century Gothic"/>
        </w:rPr>
        <w:t xml:space="preserve"> (12840€ en 2010)</w:t>
      </w:r>
      <w:r w:rsidR="00707197" w:rsidRPr="006D579C">
        <w:rPr>
          <w:rFonts w:ascii="Century Gothic" w:hAnsi="Century Gothic"/>
        </w:rPr>
        <w:t>, et bien moindre que les coûts d’une hospitalisation</w:t>
      </w:r>
      <w:r w:rsidR="00E36604" w:rsidRPr="006D579C">
        <w:rPr>
          <w:rFonts w:ascii="Century Gothic" w:hAnsi="Century Gothic"/>
        </w:rPr>
        <w:t xml:space="preserve"> qu’il vise notamment à éviter</w:t>
      </w:r>
      <w:r w:rsidR="00707197" w:rsidRPr="006D579C">
        <w:rPr>
          <w:rFonts w:ascii="Century Gothic" w:hAnsi="Century Gothic"/>
        </w:rPr>
        <w:t xml:space="preserve">. Pour donner un contenu objectivé </w:t>
      </w:r>
      <w:r w:rsidR="007C6DDD" w:rsidRPr="006D579C">
        <w:rPr>
          <w:rFonts w:ascii="Century Gothic" w:hAnsi="Century Gothic"/>
        </w:rPr>
        <w:t xml:space="preserve">aux </w:t>
      </w:r>
      <w:r w:rsidR="00707197" w:rsidRPr="006D579C">
        <w:rPr>
          <w:rFonts w:ascii="Century Gothic" w:hAnsi="Century Gothic"/>
        </w:rPr>
        <w:t>données financières</w:t>
      </w:r>
      <w:r w:rsidR="003839AE" w:rsidRPr="006D579C">
        <w:rPr>
          <w:rFonts w:ascii="Century Gothic" w:hAnsi="Century Gothic"/>
        </w:rPr>
        <w:t xml:space="preserve"> en jeu</w:t>
      </w:r>
      <w:r w:rsidR="00707197" w:rsidRPr="006D579C">
        <w:rPr>
          <w:rFonts w:ascii="Century Gothic" w:hAnsi="Century Gothic"/>
        </w:rPr>
        <w:t xml:space="preserve">, Messidor a commandé une étude </w:t>
      </w:r>
      <w:r w:rsidR="00D25FF4" w:rsidRPr="006D579C">
        <w:rPr>
          <w:rFonts w:ascii="Century Gothic" w:hAnsi="Century Gothic"/>
        </w:rPr>
        <w:t xml:space="preserve">sur les coûts </w:t>
      </w:r>
      <w:r w:rsidR="00932251" w:rsidRPr="006D579C">
        <w:rPr>
          <w:rFonts w:ascii="Century Gothic" w:hAnsi="Century Gothic"/>
        </w:rPr>
        <w:t xml:space="preserve">effectifs </w:t>
      </w:r>
      <w:r w:rsidR="00D25FF4" w:rsidRPr="006D579C">
        <w:rPr>
          <w:rFonts w:ascii="Century Gothic" w:hAnsi="Century Gothic"/>
        </w:rPr>
        <w:t xml:space="preserve">et les coûts évités </w:t>
      </w:r>
      <w:r w:rsidR="00707197" w:rsidRPr="006D579C">
        <w:rPr>
          <w:rFonts w:ascii="Century Gothic" w:hAnsi="Century Gothic"/>
        </w:rPr>
        <w:t>à un cabinet d’audit</w:t>
      </w:r>
      <w:r w:rsidR="00932251" w:rsidRPr="006D579C">
        <w:rPr>
          <w:rFonts w:ascii="Century Gothic" w:hAnsi="Century Gothic"/>
        </w:rPr>
        <w:t>,</w:t>
      </w:r>
      <w:r w:rsidR="00707197" w:rsidRPr="006D579C">
        <w:rPr>
          <w:rFonts w:ascii="Century Gothic" w:hAnsi="Century Gothic"/>
        </w:rPr>
        <w:t xml:space="preserve"> qui devrait être disponible fin 2015. </w:t>
      </w:r>
    </w:p>
    <w:p w:rsidR="00077D8E" w:rsidRPr="00530E3C" w:rsidRDefault="002702D9" w:rsidP="002702D9">
      <w:pPr>
        <w:pStyle w:val="Titre3"/>
        <w:rPr>
          <w:rFonts w:ascii="Century Gothic" w:hAnsi="Century Gothic"/>
          <w:b/>
          <w:i/>
          <w:color w:val="auto"/>
          <w:sz w:val="24"/>
          <w:szCs w:val="24"/>
        </w:rPr>
      </w:pPr>
      <w:bookmarkStart w:id="25" w:name="_Toc398829171"/>
      <w:r w:rsidRPr="00530E3C">
        <w:rPr>
          <w:rFonts w:ascii="Century Gothic" w:hAnsi="Century Gothic"/>
          <w:b/>
          <w:i/>
          <w:color w:val="auto"/>
          <w:sz w:val="24"/>
          <w:szCs w:val="24"/>
        </w:rPr>
        <w:lastRenderedPageBreak/>
        <w:t>Des initiatives informelles dans les bassins d’emploi :</w:t>
      </w:r>
      <w:bookmarkEnd w:id="25"/>
    </w:p>
    <w:p w:rsidR="006C25A0" w:rsidRDefault="00B37C16" w:rsidP="00B37C16">
      <w:pPr>
        <w:pStyle w:val="Corpsdetexte"/>
        <w:numPr>
          <w:ilvl w:val="0"/>
          <w:numId w:val="0"/>
        </w:numPr>
        <w:rPr>
          <w:rFonts w:ascii="Century Gothic" w:hAnsi="Century Gothic"/>
        </w:rPr>
      </w:pPr>
      <w:r>
        <w:rPr>
          <w:rFonts w:ascii="Century Gothic" w:hAnsi="Century Gothic"/>
        </w:rPr>
        <w:t xml:space="preserve">L’implication des </w:t>
      </w:r>
      <w:r w:rsidR="006C25A0" w:rsidRPr="006D579C">
        <w:rPr>
          <w:rFonts w:ascii="Century Gothic" w:hAnsi="Century Gothic"/>
        </w:rPr>
        <w:t>acteurs du bassin d’emploi</w:t>
      </w:r>
      <w:r w:rsidR="00077D8E" w:rsidRPr="006D579C">
        <w:rPr>
          <w:rFonts w:ascii="Century Gothic" w:hAnsi="Century Gothic"/>
        </w:rPr>
        <w:t xml:space="preserve"> et le </w:t>
      </w:r>
      <w:r>
        <w:rPr>
          <w:rFonts w:ascii="Century Gothic" w:hAnsi="Century Gothic"/>
        </w:rPr>
        <w:t>travail en réseau conditionne</w:t>
      </w:r>
      <w:r w:rsidR="008748F9">
        <w:rPr>
          <w:rFonts w:ascii="Century Gothic" w:hAnsi="Century Gothic"/>
        </w:rPr>
        <w:t>nt les</w:t>
      </w:r>
      <w:r>
        <w:rPr>
          <w:rFonts w:ascii="Century Gothic" w:hAnsi="Century Gothic"/>
        </w:rPr>
        <w:t xml:space="preserve"> réussite</w:t>
      </w:r>
      <w:r w:rsidR="008748F9">
        <w:rPr>
          <w:rFonts w:ascii="Century Gothic" w:hAnsi="Century Gothic"/>
        </w:rPr>
        <w:t>s des parcours des personnes</w:t>
      </w:r>
      <w:r>
        <w:rPr>
          <w:rFonts w:ascii="Century Gothic" w:hAnsi="Century Gothic"/>
        </w:rPr>
        <w:t xml:space="preserve">. </w:t>
      </w:r>
      <w:r w:rsidR="008748F9">
        <w:rPr>
          <w:rFonts w:ascii="Century Gothic" w:hAnsi="Century Gothic"/>
        </w:rPr>
        <w:t>Aujourd’hui, tout ce travail d’accompagnement et de veille des personnes handicapées qui entrent dans le milieu ordinaire de travail dépend le plus souvent d’initiatives spontanées des acteurs locaux.</w:t>
      </w:r>
    </w:p>
    <w:p w:rsidR="002A082F" w:rsidRDefault="002A082F" w:rsidP="00B37C16">
      <w:pPr>
        <w:pStyle w:val="Corpsdetexte"/>
        <w:numPr>
          <w:ilvl w:val="0"/>
          <w:numId w:val="0"/>
        </w:numPr>
        <w:rPr>
          <w:rFonts w:ascii="Century Gothic" w:hAnsi="Century Gothic"/>
        </w:rPr>
      </w:pPr>
      <w:r>
        <w:rPr>
          <w:rFonts w:ascii="Century Gothic" w:hAnsi="Century Gothic"/>
        </w:rPr>
        <w:t>Prenons l’exemple de la mission locale de Guingamp (22) ou d’Emeraude ID.</w:t>
      </w:r>
    </w:p>
    <w:p w:rsidR="00B37C16" w:rsidRDefault="002A082F" w:rsidP="00B37C16">
      <w:pPr>
        <w:pStyle w:val="Corpsdetexte"/>
        <w:numPr>
          <w:ilvl w:val="0"/>
          <w:numId w:val="0"/>
        </w:numPr>
        <w:rPr>
          <w:rFonts w:ascii="Century Gothic" w:hAnsi="Century Gothic"/>
        </w:rPr>
      </w:pPr>
      <w:r>
        <w:rPr>
          <w:rFonts w:ascii="Century Gothic" w:hAnsi="Century Gothic"/>
        </w:rPr>
        <w:t>L</w:t>
      </w:r>
      <w:r w:rsidR="00B37C16">
        <w:rPr>
          <w:rFonts w:ascii="Century Gothic" w:hAnsi="Century Gothic"/>
        </w:rPr>
        <w:t>’ensemble des partenaires o</w:t>
      </w:r>
      <w:r>
        <w:rPr>
          <w:rFonts w:ascii="Century Gothic" w:hAnsi="Century Gothic"/>
        </w:rPr>
        <w:t>pérationnels du service public de</w:t>
      </w:r>
      <w:r w:rsidR="00B37C16">
        <w:rPr>
          <w:rFonts w:ascii="Century Gothic" w:hAnsi="Century Gothic"/>
        </w:rPr>
        <w:t xml:space="preserve"> l’emploi se mobilisent pour trouver des solutions de terrain et répondre aux situations individuelles rencontrées. Chacun est </w:t>
      </w:r>
      <w:r>
        <w:rPr>
          <w:rFonts w:ascii="Century Gothic" w:hAnsi="Century Gothic"/>
        </w:rPr>
        <w:t xml:space="preserve">sollicité selon </w:t>
      </w:r>
      <w:r w:rsidR="00B37C16">
        <w:rPr>
          <w:rFonts w:ascii="Century Gothic" w:hAnsi="Century Gothic"/>
        </w:rPr>
        <w:t xml:space="preserve">ses compétences et son expertise : mission locale, cap emploi, opérateur prestataire de formation, </w:t>
      </w:r>
      <w:r>
        <w:rPr>
          <w:rFonts w:ascii="Century Gothic" w:hAnsi="Century Gothic"/>
        </w:rPr>
        <w:t xml:space="preserve">service d’accompagnement social, </w:t>
      </w:r>
      <w:r w:rsidR="00B37C16">
        <w:rPr>
          <w:rFonts w:ascii="Century Gothic" w:hAnsi="Century Gothic"/>
        </w:rPr>
        <w:t xml:space="preserve">réseau d’employeurs. Un suivi informel </w:t>
      </w:r>
      <w:r>
        <w:rPr>
          <w:rFonts w:ascii="Century Gothic" w:hAnsi="Century Gothic"/>
        </w:rPr>
        <w:t xml:space="preserve">existe de fait, </w:t>
      </w:r>
      <w:r w:rsidR="00B37C16">
        <w:rPr>
          <w:rFonts w:ascii="Century Gothic" w:hAnsi="Century Gothic"/>
        </w:rPr>
        <w:t>car les personnes gardent le</w:t>
      </w:r>
      <w:r>
        <w:rPr>
          <w:rFonts w:ascii="Century Gothic" w:hAnsi="Century Gothic"/>
        </w:rPr>
        <w:t xml:space="preserve"> lien et d</w:t>
      </w:r>
      <w:r w:rsidR="00B37C16">
        <w:rPr>
          <w:rFonts w:ascii="Century Gothic" w:hAnsi="Century Gothic"/>
        </w:rPr>
        <w:t xml:space="preserve">es repères auprès des structures qui les ont </w:t>
      </w:r>
      <w:r w:rsidR="00130D54">
        <w:rPr>
          <w:rFonts w:ascii="Century Gothic" w:hAnsi="Century Gothic"/>
        </w:rPr>
        <w:t>accompagnées</w:t>
      </w:r>
      <w:r w:rsidR="00B37C16">
        <w:rPr>
          <w:rFonts w:ascii="Century Gothic" w:hAnsi="Century Gothic"/>
        </w:rPr>
        <w:t xml:space="preserve"> lors de la recherche de stage ou d’emploi. Ces prestations informelles ne sont pas financées.</w:t>
      </w:r>
    </w:p>
    <w:p w:rsidR="006204D0" w:rsidRPr="006D579C" w:rsidRDefault="006204D0" w:rsidP="00B37C16">
      <w:pPr>
        <w:pStyle w:val="Corpsdetexte"/>
        <w:numPr>
          <w:ilvl w:val="0"/>
          <w:numId w:val="0"/>
        </w:numPr>
        <w:rPr>
          <w:rFonts w:ascii="Century Gothic" w:hAnsi="Century Gothic"/>
        </w:rPr>
      </w:pPr>
      <w:r>
        <w:rPr>
          <w:rFonts w:ascii="Century Gothic" w:hAnsi="Century Gothic"/>
        </w:rPr>
        <w:t>Ces exemples soulignent tout ce qui se fait sur le terrain, tous les soutiens qui sont mis en place au cas par cas, mais aussi ils nous montrent le chemin qui reste à faire pour qu’à partir de tout le travail déjà réalisé, ces accompagnements soient généralisés, étoffés, systématiquement mis en place et mieux pris en compte dans les financements.</w:t>
      </w:r>
    </w:p>
    <w:p w:rsidR="002702D9" w:rsidRPr="006D579C" w:rsidRDefault="002702D9" w:rsidP="00CF67C7">
      <w:pPr>
        <w:pStyle w:val="Corpsdetexte"/>
        <w:numPr>
          <w:ilvl w:val="0"/>
          <w:numId w:val="0"/>
        </w:numPr>
        <w:rPr>
          <w:rFonts w:ascii="Century Gothic" w:hAnsi="Century Gothic"/>
          <w:highlight w:val="yellow"/>
        </w:rPr>
      </w:pPr>
    </w:p>
    <w:p w:rsidR="00315C7A" w:rsidRPr="00645F2F" w:rsidRDefault="00315C7A" w:rsidP="00762C70">
      <w:pPr>
        <w:pStyle w:val="Titre1"/>
        <w:rPr>
          <w:rFonts w:ascii="Century Gothic" w:hAnsi="Century Gothic"/>
        </w:rPr>
      </w:pPr>
      <w:r w:rsidRPr="00645F2F">
        <w:rPr>
          <w:rFonts w:ascii="Century Gothic" w:hAnsi="Century Gothic"/>
        </w:rPr>
        <w:t xml:space="preserve"> </w:t>
      </w:r>
      <w:bookmarkStart w:id="26" w:name="_Toc398829172"/>
      <w:r w:rsidR="002C36EB" w:rsidRPr="00645F2F">
        <w:rPr>
          <w:rFonts w:ascii="Century Gothic" w:hAnsi="Century Gothic"/>
          <w:color w:val="365F91" w:themeColor="accent1" w:themeShade="BF"/>
        </w:rPr>
        <w:t xml:space="preserve">construire </w:t>
      </w:r>
      <w:r w:rsidR="000F4424" w:rsidRPr="00645F2F">
        <w:rPr>
          <w:rFonts w:ascii="Century Gothic" w:hAnsi="Century Gothic"/>
          <w:color w:val="365F91" w:themeColor="accent1" w:themeShade="BF"/>
        </w:rPr>
        <w:t xml:space="preserve">une </w:t>
      </w:r>
      <w:r w:rsidR="00665F90" w:rsidRPr="00645F2F">
        <w:rPr>
          <w:rFonts w:ascii="Century Gothic" w:hAnsi="Century Gothic"/>
          <w:color w:val="365F91" w:themeColor="accent1" w:themeShade="BF"/>
        </w:rPr>
        <w:t xml:space="preserve">nouvelle </w:t>
      </w:r>
      <w:r w:rsidR="006074B4" w:rsidRPr="00645F2F">
        <w:rPr>
          <w:rFonts w:ascii="Century Gothic" w:hAnsi="Century Gothic"/>
          <w:color w:val="365F91" w:themeColor="accent1" w:themeShade="BF"/>
        </w:rPr>
        <w:t xml:space="preserve">offre </w:t>
      </w:r>
      <w:r w:rsidR="002C36EB" w:rsidRPr="00645F2F">
        <w:rPr>
          <w:rFonts w:ascii="Century Gothic" w:hAnsi="Century Gothic"/>
          <w:color w:val="365F91" w:themeColor="accent1" w:themeShade="BF"/>
        </w:rPr>
        <w:t xml:space="preserve">« aménagement- accompagnement » pour </w:t>
      </w:r>
      <w:r w:rsidR="00CA60DC" w:rsidRPr="00645F2F">
        <w:rPr>
          <w:rFonts w:ascii="Century Gothic" w:hAnsi="Century Gothic"/>
          <w:color w:val="365F91" w:themeColor="accent1" w:themeShade="BF"/>
        </w:rPr>
        <w:t>favoriser l’emploi</w:t>
      </w:r>
      <w:r w:rsidR="002C36EB" w:rsidRPr="00645F2F">
        <w:rPr>
          <w:rFonts w:ascii="Century Gothic" w:hAnsi="Century Gothic"/>
          <w:color w:val="365F91" w:themeColor="accent1" w:themeShade="BF"/>
        </w:rPr>
        <w:t xml:space="preserve"> </w:t>
      </w:r>
      <w:r w:rsidR="00291331" w:rsidRPr="00645F2F">
        <w:rPr>
          <w:rFonts w:ascii="Century Gothic" w:hAnsi="Century Gothic"/>
          <w:color w:val="365F91" w:themeColor="accent1" w:themeShade="BF"/>
        </w:rPr>
        <w:t>en milieu ordinaire de travail</w:t>
      </w:r>
      <w:bookmarkEnd w:id="26"/>
    </w:p>
    <w:p w:rsidR="00252894" w:rsidRPr="006D579C" w:rsidRDefault="003C58E1" w:rsidP="00CF67C7">
      <w:pPr>
        <w:pStyle w:val="Corpsdetexte"/>
        <w:numPr>
          <w:ilvl w:val="0"/>
          <w:numId w:val="0"/>
        </w:numPr>
        <w:rPr>
          <w:rFonts w:ascii="Century Gothic" w:hAnsi="Century Gothic"/>
        </w:rPr>
      </w:pPr>
      <w:r w:rsidRPr="006D579C">
        <w:rPr>
          <w:rFonts w:ascii="Century Gothic" w:hAnsi="Century Gothic"/>
        </w:rPr>
        <w:t xml:space="preserve">Près de 10 ans après le vote de la loi de 2005, </w:t>
      </w:r>
      <w:r w:rsidR="002C36EB" w:rsidRPr="006D579C">
        <w:rPr>
          <w:rFonts w:ascii="Century Gothic" w:hAnsi="Century Gothic"/>
        </w:rPr>
        <w:t xml:space="preserve">le </w:t>
      </w:r>
      <w:r w:rsidRPr="006D579C">
        <w:rPr>
          <w:rFonts w:ascii="Century Gothic" w:hAnsi="Century Gothic"/>
        </w:rPr>
        <w:t xml:space="preserve">temps </w:t>
      </w:r>
      <w:r w:rsidR="002C36EB" w:rsidRPr="006D579C">
        <w:rPr>
          <w:rFonts w:ascii="Century Gothic" w:hAnsi="Century Gothic"/>
        </w:rPr>
        <w:t xml:space="preserve">est venu de concevoir et </w:t>
      </w:r>
      <w:r w:rsidRPr="006D579C">
        <w:rPr>
          <w:rFonts w:ascii="Century Gothic" w:hAnsi="Century Gothic"/>
        </w:rPr>
        <w:t xml:space="preserve">de mettre en place </w:t>
      </w:r>
      <w:r w:rsidR="00252894" w:rsidRPr="006D579C">
        <w:rPr>
          <w:rFonts w:ascii="Century Gothic" w:hAnsi="Century Gothic"/>
        </w:rPr>
        <w:t>des outils pour accueillir beaucoup plus largement</w:t>
      </w:r>
      <w:r w:rsidR="009D7999" w:rsidRPr="006D579C">
        <w:rPr>
          <w:rFonts w:ascii="Century Gothic" w:hAnsi="Century Gothic"/>
        </w:rPr>
        <w:t xml:space="preserve"> </w:t>
      </w:r>
      <w:r w:rsidR="00B2276F" w:rsidRPr="006D579C">
        <w:rPr>
          <w:rFonts w:ascii="Century Gothic" w:hAnsi="Century Gothic"/>
        </w:rPr>
        <w:t xml:space="preserve">et durablement </w:t>
      </w:r>
      <w:r w:rsidR="00252894" w:rsidRPr="006D579C">
        <w:rPr>
          <w:rFonts w:ascii="Century Gothic" w:hAnsi="Century Gothic"/>
        </w:rPr>
        <w:t>les personnes handicapé</w:t>
      </w:r>
      <w:r w:rsidR="00B2276F" w:rsidRPr="006D579C">
        <w:rPr>
          <w:rFonts w:ascii="Century Gothic" w:hAnsi="Century Gothic"/>
        </w:rPr>
        <w:t>e</w:t>
      </w:r>
      <w:r w:rsidR="00252894" w:rsidRPr="006D579C">
        <w:rPr>
          <w:rFonts w:ascii="Century Gothic" w:hAnsi="Century Gothic"/>
        </w:rPr>
        <w:t>s</w:t>
      </w:r>
      <w:r w:rsidR="00CA60DC" w:rsidRPr="006D579C">
        <w:rPr>
          <w:rFonts w:ascii="Century Gothic" w:hAnsi="Century Gothic"/>
        </w:rPr>
        <w:t>, quel que soit le type de déficience,</w:t>
      </w:r>
      <w:r w:rsidR="009D7999" w:rsidRPr="006D579C">
        <w:rPr>
          <w:rFonts w:ascii="Century Gothic" w:hAnsi="Century Gothic"/>
        </w:rPr>
        <w:t xml:space="preserve"> </w:t>
      </w:r>
      <w:r w:rsidR="00CA60DC" w:rsidRPr="006D579C">
        <w:rPr>
          <w:rFonts w:ascii="Century Gothic" w:hAnsi="Century Gothic"/>
        </w:rPr>
        <w:t>dans un environnement professionnel ordinaire</w:t>
      </w:r>
      <w:r w:rsidR="00252894" w:rsidRPr="006D579C">
        <w:rPr>
          <w:rFonts w:ascii="Century Gothic" w:hAnsi="Century Gothic"/>
        </w:rPr>
        <w:t>.</w:t>
      </w:r>
    </w:p>
    <w:p w:rsidR="00960633" w:rsidRPr="006D579C" w:rsidRDefault="00960633" w:rsidP="00CF67C7">
      <w:pPr>
        <w:pStyle w:val="Corpsdetexte"/>
        <w:numPr>
          <w:ilvl w:val="0"/>
          <w:numId w:val="0"/>
        </w:numPr>
        <w:rPr>
          <w:rFonts w:ascii="Century Gothic" w:hAnsi="Century Gothic"/>
        </w:rPr>
      </w:pPr>
      <w:r w:rsidRPr="006D579C">
        <w:rPr>
          <w:rFonts w:ascii="Century Gothic" w:hAnsi="Century Gothic"/>
        </w:rPr>
        <w:t>Il serait inexact de dire, comme on l’entend parfois, que les difficultés d’insertion professionnelle des personnes handicapées physiques et des personnes handicapées sensorielles seraient en grande partie derrière nous. Ce discours</w:t>
      </w:r>
      <w:r w:rsidR="00CA60DC" w:rsidRPr="006D579C">
        <w:rPr>
          <w:rFonts w:ascii="Century Gothic" w:hAnsi="Century Gothic"/>
        </w:rPr>
        <w:t xml:space="preserve"> </w:t>
      </w:r>
      <w:r w:rsidRPr="006D579C">
        <w:rPr>
          <w:rFonts w:ascii="Century Gothic" w:hAnsi="Century Gothic"/>
        </w:rPr>
        <w:t>se révèle plus un vœu p</w:t>
      </w:r>
      <w:r w:rsidR="00B2276F" w:rsidRPr="006D579C">
        <w:rPr>
          <w:rFonts w:ascii="Century Gothic" w:hAnsi="Century Gothic"/>
        </w:rPr>
        <w:t xml:space="preserve">ieux qu’un fait statistique : </w:t>
      </w:r>
      <w:r w:rsidRPr="006D579C">
        <w:rPr>
          <w:rFonts w:ascii="Century Gothic" w:hAnsi="Century Gothic"/>
        </w:rPr>
        <w:t xml:space="preserve">la réalité de la vie </w:t>
      </w:r>
      <w:r w:rsidR="00B2276F" w:rsidRPr="006D579C">
        <w:rPr>
          <w:rFonts w:ascii="Century Gothic" w:hAnsi="Century Gothic"/>
        </w:rPr>
        <w:t xml:space="preserve">professionnelle </w:t>
      </w:r>
      <w:r w:rsidRPr="006D579C">
        <w:rPr>
          <w:rFonts w:ascii="Century Gothic" w:hAnsi="Century Gothic"/>
        </w:rPr>
        <w:t>des personnes handicapées</w:t>
      </w:r>
      <w:r w:rsidR="00B2276F" w:rsidRPr="006D579C">
        <w:rPr>
          <w:rFonts w:ascii="Century Gothic" w:hAnsi="Century Gothic"/>
        </w:rPr>
        <w:t xml:space="preserve"> au quotidien est toute différente</w:t>
      </w:r>
      <w:r w:rsidRPr="006D579C">
        <w:rPr>
          <w:rFonts w:ascii="Century Gothic" w:hAnsi="Century Gothic"/>
        </w:rPr>
        <w:t xml:space="preserve">. </w:t>
      </w:r>
    </w:p>
    <w:p w:rsidR="00960633" w:rsidRPr="006D579C" w:rsidRDefault="00960633" w:rsidP="00CF67C7">
      <w:pPr>
        <w:pStyle w:val="Corpsdetexte"/>
        <w:numPr>
          <w:ilvl w:val="0"/>
          <w:numId w:val="0"/>
        </w:numPr>
        <w:rPr>
          <w:rFonts w:ascii="Century Gothic" w:hAnsi="Century Gothic"/>
        </w:rPr>
      </w:pPr>
      <w:r w:rsidRPr="006D579C">
        <w:rPr>
          <w:rFonts w:ascii="Century Gothic" w:hAnsi="Century Gothic"/>
        </w:rPr>
        <w:t xml:space="preserve">Les personnes handicapées, quel que </w:t>
      </w:r>
      <w:r w:rsidR="00F4576B" w:rsidRPr="006D579C">
        <w:rPr>
          <w:rFonts w:ascii="Century Gothic" w:hAnsi="Century Gothic"/>
        </w:rPr>
        <w:t xml:space="preserve">soit </w:t>
      </w:r>
      <w:r w:rsidRPr="006D579C">
        <w:rPr>
          <w:rFonts w:ascii="Century Gothic" w:hAnsi="Century Gothic"/>
        </w:rPr>
        <w:t xml:space="preserve">le type de handicap, sont durement touchées par le chômage et par la précarité des emplois. Les exigences de rentabilité, d’efficacité, de productivité, de rapidité, d’adaptabilité pénalisent massivement voire écartent brutalement de plus en plus les personnes </w:t>
      </w:r>
      <w:r w:rsidR="009F4A46" w:rsidRPr="006D579C">
        <w:rPr>
          <w:rFonts w:ascii="Century Gothic" w:hAnsi="Century Gothic"/>
        </w:rPr>
        <w:t>ayant un handicap</w:t>
      </w:r>
      <w:r w:rsidRPr="006D579C">
        <w:rPr>
          <w:rFonts w:ascii="Century Gothic" w:hAnsi="Century Gothic"/>
        </w:rPr>
        <w:t>, et ce y compris pour les handicaps qui, naguère, paraissaient légers. Les fonctions publiques n’échappent plus</w:t>
      </w:r>
      <w:r w:rsidR="00CA60DC" w:rsidRPr="006D579C">
        <w:rPr>
          <w:rFonts w:ascii="Century Gothic" w:hAnsi="Century Gothic"/>
        </w:rPr>
        <w:t>,</w:t>
      </w:r>
      <w:r w:rsidRPr="006D579C">
        <w:rPr>
          <w:rFonts w:ascii="Century Gothic" w:hAnsi="Century Gothic"/>
        </w:rPr>
        <w:t xml:space="preserve"> </w:t>
      </w:r>
      <w:r w:rsidR="00B2276F" w:rsidRPr="006D579C">
        <w:rPr>
          <w:rFonts w:ascii="Century Gothic" w:hAnsi="Century Gothic"/>
        </w:rPr>
        <w:t>dans les faits</w:t>
      </w:r>
      <w:r w:rsidR="00CA60DC" w:rsidRPr="006D579C">
        <w:rPr>
          <w:rFonts w:ascii="Century Gothic" w:hAnsi="Century Gothic"/>
        </w:rPr>
        <w:t>,</w:t>
      </w:r>
      <w:r w:rsidR="00B2276F" w:rsidRPr="006D579C">
        <w:rPr>
          <w:rFonts w:ascii="Century Gothic" w:hAnsi="Century Gothic"/>
        </w:rPr>
        <w:t xml:space="preserve"> </w:t>
      </w:r>
      <w:r w:rsidRPr="006D579C">
        <w:rPr>
          <w:rFonts w:ascii="Century Gothic" w:hAnsi="Century Gothic"/>
        </w:rPr>
        <w:t xml:space="preserve">à ce type de gestion des ressources humaines. </w:t>
      </w:r>
    </w:p>
    <w:p w:rsidR="008A0494" w:rsidRPr="006D579C" w:rsidRDefault="00960633" w:rsidP="00CF67C7">
      <w:pPr>
        <w:pStyle w:val="Corpsdetexte"/>
        <w:numPr>
          <w:ilvl w:val="0"/>
          <w:numId w:val="0"/>
        </w:numPr>
        <w:rPr>
          <w:rFonts w:ascii="Century Gothic" w:hAnsi="Century Gothic"/>
        </w:rPr>
      </w:pPr>
      <w:r w:rsidRPr="006D579C">
        <w:rPr>
          <w:rFonts w:ascii="Century Gothic" w:hAnsi="Century Gothic"/>
        </w:rPr>
        <w:lastRenderedPageBreak/>
        <w:t xml:space="preserve">Ces évolutions socio-économiques qui excluent, au nom de la performance et de la productivité, des centaines de milliers de personnes se révèlent un calcul à courte vue dont les coûts humains, sociaux et </w:t>
      </w:r>
      <w:r w:rsidR="00CA60DC" w:rsidRPr="006D579C">
        <w:rPr>
          <w:rFonts w:ascii="Century Gothic" w:hAnsi="Century Gothic"/>
        </w:rPr>
        <w:t xml:space="preserve">budgétaires </w:t>
      </w:r>
      <w:r w:rsidRPr="006D579C">
        <w:rPr>
          <w:rFonts w:ascii="Century Gothic" w:hAnsi="Century Gothic"/>
        </w:rPr>
        <w:t>sont très lourds. Les licenciements pour inaptitude a</w:t>
      </w:r>
      <w:r w:rsidR="00F33F94" w:rsidRPr="006D579C">
        <w:rPr>
          <w:rFonts w:ascii="Century Gothic" w:hAnsi="Century Gothic"/>
        </w:rPr>
        <w:t>u travail se multiplient et à leur</w:t>
      </w:r>
      <w:r w:rsidRPr="006D579C">
        <w:rPr>
          <w:rFonts w:ascii="Century Gothic" w:hAnsi="Century Gothic"/>
        </w:rPr>
        <w:t xml:space="preserve"> suite, les difficultés pour retrouver un emploi sont particulièrement</w:t>
      </w:r>
      <w:r w:rsidR="000258C8" w:rsidRPr="006D579C">
        <w:rPr>
          <w:rFonts w:ascii="Century Gothic" w:hAnsi="Century Gothic"/>
        </w:rPr>
        <w:t xml:space="preserve"> sévères</w:t>
      </w:r>
      <w:r w:rsidRPr="006D579C">
        <w:rPr>
          <w:rStyle w:val="Appelnotedebasdep"/>
          <w:rFonts w:ascii="Century Gothic" w:hAnsi="Century Gothic"/>
        </w:rPr>
        <w:footnoteReference w:id="49"/>
      </w:r>
      <w:r w:rsidRPr="006D579C">
        <w:rPr>
          <w:rFonts w:ascii="Century Gothic" w:hAnsi="Century Gothic"/>
        </w:rPr>
        <w:t xml:space="preserve">. </w:t>
      </w:r>
    </w:p>
    <w:p w:rsidR="008A0494" w:rsidRPr="006D579C" w:rsidRDefault="00960633" w:rsidP="00565B07">
      <w:pPr>
        <w:pStyle w:val="Corpsdetexte"/>
        <w:numPr>
          <w:ilvl w:val="0"/>
          <w:numId w:val="0"/>
        </w:numPr>
        <w:rPr>
          <w:rFonts w:ascii="Century Gothic" w:hAnsi="Century Gothic"/>
          <w:i/>
        </w:rPr>
      </w:pPr>
      <w:r w:rsidRPr="006D579C">
        <w:rPr>
          <w:rFonts w:ascii="Century Gothic" w:hAnsi="Century Gothic"/>
        </w:rPr>
        <w:t xml:space="preserve">Ces </w:t>
      </w:r>
      <w:r w:rsidR="000258C8" w:rsidRPr="006D579C">
        <w:rPr>
          <w:rFonts w:ascii="Century Gothic" w:hAnsi="Century Gothic"/>
        </w:rPr>
        <w:t xml:space="preserve">faits </w:t>
      </w:r>
      <w:r w:rsidR="00CA60DC" w:rsidRPr="006D579C">
        <w:rPr>
          <w:rFonts w:ascii="Century Gothic" w:hAnsi="Century Gothic"/>
        </w:rPr>
        <w:t xml:space="preserve">heurtent de plein fouet </w:t>
      </w:r>
      <w:r w:rsidRPr="006D579C">
        <w:rPr>
          <w:rFonts w:ascii="Century Gothic" w:hAnsi="Century Gothic"/>
        </w:rPr>
        <w:t xml:space="preserve">l’ambition que nous </w:t>
      </w:r>
      <w:r w:rsidR="00CA60DC" w:rsidRPr="006D579C">
        <w:rPr>
          <w:rFonts w:ascii="Century Gothic" w:hAnsi="Century Gothic"/>
        </w:rPr>
        <w:t>nous sommes collectivement fixé</w:t>
      </w:r>
      <w:r w:rsidR="00501DBF">
        <w:rPr>
          <w:rFonts w:ascii="Century Gothic" w:hAnsi="Century Gothic"/>
        </w:rPr>
        <w:t>e</w:t>
      </w:r>
      <w:r w:rsidRPr="006D579C">
        <w:rPr>
          <w:rFonts w:ascii="Century Gothic" w:hAnsi="Century Gothic"/>
        </w:rPr>
        <w:t xml:space="preserve"> </w:t>
      </w:r>
      <w:r w:rsidR="00CA60DC" w:rsidRPr="006D579C">
        <w:rPr>
          <w:rFonts w:ascii="Century Gothic" w:hAnsi="Century Gothic"/>
        </w:rPr>
        <w:t>en votant</w:t>
      </w:r>
      <w:r w:rsidRPr="006D579C">
        <w:rPr>
          <w:rFonts w:ascii="Century Gothic" w:hAnsi="Century Gothic"/>
        </w:rPr>
        <w:t xml:space="preserve"> </w:t>
      </w:r>
      <w:r w:rsidR="00CA60DC" w:rsidRPr="006D579C">
        <w:rPr>
          <w:rFonts w:ascii="Century Gothic" w:hAnsi="Century Gothic"/>
        </w:rPr>
        <w:t xml:space="preserve">la loi de 2005 </w:t>
      </w:r>
      <w:r w:rsidRPr="006D579C">
        <w:rPr>
          <w:rFonts w:ascii="Century Gothic" w:hAnsi="Century Gothic"/>
        </w:rPr>
        <w:t xml:space="preserve">à l’unanimité de la représentation nationale </w:t>
      </w:r>
      <w:r w:rsidR="00CA60DC" w:rsidRPr="006D579C">
        <w:rPr>
          <w:rFonts w:ascii="Century Gothic" w:hAnsi="Century Gothic"/>
        </w:rPr>
        <w:t>et qui demande explicitement d’</w:t>
      </w:r>
      <w:r w:rsidRPr="006D579C">
        <w:rPr>
          <w:rFonts w:ascii="Century Gothic" w:hAnsi="Century Gothic"/>
        </w:rPr>
        <w:t>assurer « </w:t>
      </w:r>
      <w:r w:rsidRPr="006D579C">
        <w:rPr>
          <w:rFonts w:ascii="Century Gothic" w:hAnsi="Century Gothic"/>
          <w:i/>
        </w:rPr>
        <w:t>l'accès de l'enfant, de l'adolescent ou de l'adulte handicapé aux institutions ouvertes à l'ensemble de la population et son maintien dans un cadre ordinaire de s</w:t>
      </w:r>
      <w:r w:rsidR="00CA60DC" w:rsidRPr="006D579C">
        <w:rPr>
          <w:rFonts w:ascii="Century Gothic" w:hAnsi="Century Gothic"/>
          <w:i/>
        </w:rPr>
        <w:t>colarité, de travail et de vie</w:t>
      </w:r>
      <w:r w:rsidR="00C36724">
        <w:rPr>
          <w:rFonts w:ascii="Century Gothic" w:hAnsi="Century Gothic"/>
          <w:i/>
        </w:rPr>
        <w:t xml:space="preserve"> </w:t>
      </w:r>
      <w:r w:rsidRPr="006D579C">
        <w:rPr>
          <w:rFonts w:ascii="Century Gothic" w:hAnsi="Century Gothic"/>
          <w:i/>
        </w:rPr>
        <w:t>».</w:t>
      </w:r>
    </w:p>
    <w:p w:rsidR="008A0494" w:rsidRPr="006D579C" w:rsidRDefault="00960633" w:rsidP="000836A5">
      <w:pPr>
        <w:pStyle w:val="Corpsdetexte"/>
        <w:numPr>
          <w:ilvl w:val="0"/>
          <w:numId w:val="0"/>
        </w:numPr>
        <w:rPr>
          <w:rFonts w:ascii="Century Gothic" w:hAnsi="Century Gothic"/>
        </w:rPr>
      </w:pPr>
      <w:r w:rsidRPr="006D579C">
        <w:rPr>
          <w:rFonts w:ascii="Century Gothic" w:hAnsi="Century Gothic"/>
        </w:rPr>
        <w:t xml:space="preserve">Comme le </w:t>
      </w:r>
      <w:r w:rsidR="00B35DEA" w:rsidRPr="006D579C">
        <w:rPr>
          <w:rFonts w:ascii="Century Gothic" w:hAnsi="Century Gothic"/>
        </w:rPr>
        <w:t>comité interministériel du handicap (</w:t>
      </w:r>
      <w:r w:rsidRPr="006D579C">
        <w:rPr>
          <w:rFonts w:ascii="Century Gothic" w:hAnsi="Century Gothic"/>
        </w:rPr>
        <w:t>CIH</w:t>
      </w:r>
      <w:r w:rsidR="00B35DEA" w:rsidRPr="006D579C">
        <w:rPr>
          <w:rFonts w:ascii="Century Gothic" w:hAnsi="Century Gothic"/>
        </w:rPr>
        <w:t>)</w:t>
      </w:r>
      <w:r w:rsidRPr="006D579C">
        <w:rPr>
          <w:rFonts w:ascii="Century Gothic" w:hAnsi="Century Gothic"/>
        </w:rPr>
        <w:t xml:space="preserve"> du </w:t>
      </w:r>
      <w:r w:rsidR="00CA60DC" w:rsidRPr="006D579C">
        <w:rPr>
          <w:rFonts w:ascii="Century Gothic" w:hAnsi="Century Gothic"/>
        </w:rPr>
        <w:t xml:space="preserve">25 septembre 2013 l’a rappelé, </w:t>
      </w:r>
      <w:r w:rsidRPr="006D579C">
        <w:rPr>
          <w:rFonts w:ascii="Century Gothic" w:hAnsi="Century Gothic"/>
        </w:rPr>
        <w:t>cet objectif législatif ne peut naturell</w:t>
      </w:r>
      <w:r w:rsidR="00DA635C">
        <w:rPr>
          <w:rFonts w:ascii="Century Gothic" w:hAnsi="Century Gothic"/>
        </w:rPr>
        <w:t>ement pas rester lettre morte. À</w:t>
      </w:r>
      <w:r w:rsidRPr="006D579C">
        <w:rPr>
          <w:rFonts w:ascii="Century Gothic" w:hAnsi="Century Gothic"/>
        </w:rPr>
        <w:t xml:space="preserve"> l’image</w:t>
      </w:r>
      <w:r w:rsidR="00CA60DC" w:rsidRPr="006D579C">
        <w:rPr>
          <w:rFonts w:ascii="Century Gothic" w:hAnsi="Century Gothic"/>
        </w:rPr>
        <w:t>, mais non à l’identique,</w:t>
      </w:r>
      <w:r w:rsidRPr="006D579C">
        <w:rPr>
          <w:rFonts w:ascii="Century Gothic" w:hAnsi="Century Gothic"/>
        </w:rPr>
        <w:t xml:space="preserve"> de ce qui s’est fait pour l’école depuis une décennie maintenant</w:t>
      </w:r>
      <w:r w:rsidRPr="006D579C">
        <w:rPr>
          <w:rStyle w:val="Appelnotedebasdep"/>
          <w:rFonts w:ascii="Century Gothic" w:hAnsi="Century Gothic"/>
        </w:rPr>
        <w:footnoteReference w:id="50"/>
      </w:r>
      <w:r w:rsidR="0078159D" w:rsidRPr="006D579C">
        <w:rPr>
          <w:rStyle w:val="Appelnotedebasdep"/>
          <w:rFonts w:ascii="Century Gothic" w:hAnsi="Century Gothic"/>
        </w:rPr>
        <w:t xml:space="preserve"> </w:t>
      </w:r>
      <w:r w:rsidR="0078159D" w:rsidRPr="006D579C">
        <w:rPr>
          <w:rFonts w:ascii="Century Gothic" w:hAnsi="Century Gothic"/>
        </w:rPr>
        <w:t>,</w:t>
      </w:r>
      <w:r w:rsidRPr="006D579C">
        <w:rPr>
          <w:rFonts w:ascii="Century Gothic" w:hAnsi="Century Gothic"/>
        </w:rPr>
        <w:t xml:space="preserve"> le cadre ordinaire de travail doit devenir</w:t>
      </w:r>
      <w:r w:rsidR="00F07C7A" w:rsidRPr="006D579C">
        <w:rPr>
          <w:rFonts w:ascii="Century Gothic" w:hAnsi="Century Gothic"/>
        </w:rPr>
        <w:t xml:space="preserve"> </w:t>
      </w:r>
      <w:r w:rsidR="000258C8" w:rsidRPr="006D579C">
        <w:rPr>
          <w:rFonts w:ascii="Century Gothic" w:hAnsi="Century Gothic"/>
        </w:rPr>
        <w:t>l’objectif premier</w:t>
      </w:r>
      <w:r w:rsidR="00F07C7A" w:rsidRPr="006D579C">
        <w:rPr>
          <w:rFonts w:ascii="Century Gothic" w:hAnsi="Century Gothic"/>
        </w:rPr>
        <w:t xml:space="preserve"> à regarder</w:t>
      </w:r>
      <w:r w:rsidRPr="006D579C">
        <w:rPr>
          <w:rFonts w:ascii="Century Gothic" w:hAnsi="Century Gothic"/>
        </w:rPr>
        <w:t>.</w:t>
      </w:r>
      <w:r w:rsidR="00B00B6B" w:rsidRPr="006D579C">
        <w:rPr>
          <w:rFonts w:ascii="Century Gothic" w:hAnsi="Century Gothic"/>
        </w:rPr>
        <w:t xml:space="preserve"> Il ne s’agit nullement d’opposer le milieu ordinaire de travail au secteur protégé, mais de permettre aux personnes d’exercer </w:t>
      </w:r>
      <w:r w:rsidR="00353987" w:rsidRPr="006D579C">
        <w:rPr>
          <w:rFonts w:ascii="Century Gothic" w:hAnsi="Century Gothic"/>
        </w:rPr>
        <w:t xml:space="preserve">un métier </w:t>
      </w:r>
      <w:r w:rsidR="00B00B6B" w:rsidRPr="006D579C">
        <w:rPr>
          <w:rFonts w:ascii="Century Gothic" w:hAnsi="Century Gothic"/>
        </w:rPr>
        <w:t xml:space="preserve">selon </w:t>
      </w:r>
      <w:r w:rsidR="00353987" w:rsidRPr="006D579C">
        <w:rPr>
          <w:rFonts w:ascii="Century Gothic" w:hAnsi="Century Gothic"/>
        </w:rPr>
        <w:t>l</w:t>
      </w:r>
      <w:r w:rsidR="00B00B6B" w:rsidRPr="006D579C">
        <w:rPr>
          <w:rFonts w:ascii="Century Gothic" w:hAnsi="Century Gothic"/>
        </w:rPr>
        <w:t>es modalités</w:t>
      </w:r>
      <w:r w:rsidR="00353987" w:rsidRPr="006D579C">
        <w:rPr>
          <w:rFonts w:ascii="Century Gothic" w:hAnsi="Century Gothic"/>
        </w:rPr>
        <w:t xml:space="preserve"> qui leur conviennent le mieux à tel ou tel moment de leur vie et qui donc peuvent varier</w:t>
      </w:r>
      <w:r w:rsidR="00671157" w:rsidRPr="006D579C">
        <w:rPr>
          <w:rFonts w:ascii="Century Gothic" w:hAnsi="Century Gothic"/>
        </w:rPr>
        <w:t>.</w:t>
      </w:r>
      <w:r w:rsidR="009D7999" w:rsidRPr="006D579C">
        <w:rPr>
          <w:rFonts w:ascii="Century Gothic" w:hAnsi="Century Gothic"/>
        </w:rPr>
        <w:t xml:space="preserve"> </w:t>
      </w:r>
    </w:p>
    <w:p w:rsidR="008A0494" w:rsidRPr="006D579C" w:rsidRDefault="00374FD7" w:rsidP="000836A5">
      <w:pPr>
        <w:pStyle w:val="Corpsdetexte"/>
        <w:numPr>
          <w:ilvl w:val="0"/>
          <w:numId w:val="0"/>
        </w:numPr>
        <w:rPr>
          <w:rFonts w:ascii="Century Gothic" w:hAnsi="Century Gothic"/>
        </w:rPr>
      </w:pPr>
      <w:r>
        <w:rPr>
          <w:rFonts w:ascii="Century Gothic" w:hAnsi="Century Gothic"/>
        </w:rPr>
        <w:t>L</w:t>
      </w:r>
      <w:r w:rsidR="00353987" w:rsidRPr="006D579C">
        <w:rPr>
          <w:rFonts w:ascii="Century Gothic" w:hAnsi="Century Gothic"/>
        </w:rPr>
        <w:t>a mise en œuvre de ce vaste</w:t>
      </w:r>
      <w:r w:rsidR="00960633" w:rsidRPr="006D579C">
        <w:rPr>
          <w:rFonts w:ascii="Century Gothic" w:hAnsi="Century Gothic"/>
        </w:rPr>
        <w:t xml:space="preserve"> chantier vaut pour la définition</w:t>
      </w:r>
      <w:r w:rsidR="00B2276F" w:rsidRPr="006D579C">
        <w:rPr>
          <w:rFonts w:ascii="Century Gothic" w:hAnsi="Century Gothic"/>
        </w:rPr>
        <w:t xml:space="preserve"> </w:t>
      </w:r>
      <w:r w:rsidR="00960633" w:rsidRPr="006D579C">
        <w:rPr>
          <w:rFonts w:ascii="Century Gothic" w:hAnsi="Century Gothic"/>
        </w:rPr>
        <w:t xml:space="preserve">du handicap </w:t>
      </w:r>
      <w:r w:rsidR="00353987" w:rsidRPr="006D579C">
        <w:rPr>
          <w:rFonts w:ascii="Century Gothic" w:hAnsi="Century Gothic"/>
        </w:rPr>
        <w:t xml:space="preserve">telle qu’elle est inscrite </w:t>
      </w:r>
      <w:r w:rsidR="00645F9F" w:rsidRPr="006D579C">
        <w:rPr>
          <w:rFonts w:ascii="Century Gothic" w:hAnsi="Century Gothic"/>
        </w:rPr>
        <w:t xml:space="preserve">dans </w:t>
      </w:r>
      <w:r w:rsidR="00960633" w:rsidRPr="006D579C">
        <w:rPr>
          <w:rFonts w:ascii="Century Gothic" w:hAnsi="Century Gothic"/>
        </w:rPr>
        <w:t>la loi</w:t>
      </w:r>
      <w:r w:rsidR="00F33F94" w:rsidRPr="006D579C">
        <w:rPr>
          <w:rFonts w:ascii="Century Gothic" w:hAnsi="Century Gothic"/>
        </w:rPr>
        <w:t xml:space="preserve"> de 2005 : c</w:t>
      </w:r>
      <w:r w:rsidR="00960633" w:rsidRPr="006D579C">
        <w:rPr>
          <w:rFonts w:ascii="Century Gothic" w:hAnsi="Century Gothic"/>
        </w:rPr>
        <w:t xml:space="preserve">onstitue </w:t>
      </w:r>
      <w:r w:rsidR="00B2276F" w:rsidRPr="006D579C">
        <w:rPr>
          <w:rFonts w:ascii="Century Gothic" w:hAnsi="Century Gothic"/>
        </w:rPr>
        <w:t xml:space="preserve">ainsi </w:t>
      </w:r>
      <w:r w:rsidR="00960633" w:rsidRPr="006D579C">
        <w:rPr>
          <w:rFonts w:ascii="Century Gothic" w:hAnsi="Century Gothic"/>
        </w:rPr>
        <w:t>« </w:t>
      </w:r>
      <w:r w:rsidR="00960633" w:rsidRPr="006D579C">
        <w:rPr>
          <w:rFonts w:ascii="Century Gothic" w:hAnsi="Century Gothic"/>
          <w:i/>
        </w:rPr>
        <w:t>un handicap :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w:t>
      </w:r>
      <w:r w:rsidR="001D3CC6">
        <w:rPr>
          <w:rFonts w:ascii="Century Gothic" w:hAnsi="Century Gothic"/>
          <w:i/>
        </w:rPr>
        <w:t xml:space="preserve"> </w:t>
      </w:r>
      <w:r w:rsidR="00960633" w:rsidRPr="006D579C">
        <w:rPr>
          <w:rFonts w:ascii="Century Gothic" w:hAnsi="Century Gothic"/>
          <w:i/>
        </w:rPr>
        <w:t>».</w:t>
      </w:r>
      <w:r w:rsidR="00B2276F" w:rsidRPr="006D579C">
        <w:rPr>
          <w:rFonts w:ascii="Century Gothic" w:hAnsi="Century Gothic"/>
        </w:rPr>
        <w:t xml:space="preserve"> La loi a ainsi reconnu les handicaps psychiques, les dyslexies et les m</w:t>
      </w:r>
      <w:r w:rsidR="00645F9F" w:rsidRPr="006D579C">
        <w:rPr>
          <w:rFonts w:ascii="Century Gothic" w:hAnsi="Century Gothic"/>
        </w:rPr>
        <w:t xml:space="preserve">aladies chroniques invalidantes dont les problématiques d’emploi sont </w:t>
      </w:r>
      <w:r w:rsidR="00353987" w:rsidRPr="006D579C">
        <w:rPr>
          <w:rFonts w:ascii="Century Gothic" w:hAnsi="Century Gothic"/>
        </w:rPr>
        <w:t>dorénavant</w:t>
      </w:r>
      <w:r w:rsidR="00FF0308" w:rsidRPr="006D579C">
        <w:rPr>
          <w:rFonts w:ascii="Century Gothic" w:hAnsi="Century Gothic"/>
        </w:rPr>
        <w:t xml:space="preserve"> à intégrer </w:t>
      </w:r>
      <w:r w:rsidR="00353987" w:rsidRPr="006D579C">
        <w:rPr>
          <w:rFonts w:ascii="Century Gothic" w:hAnsi="Century Gothic"/>
        </w:rPr>
        <w:t xml:space="preserve">pleinement </w:t>
      </w:r>
      <w:r w:rsidR="00FF0308" w:rsidRPr="006D579C">
        <w:rPr>
          <w:rFonts w:ascii="Century Gothic" w:hAnsi="Century Gothic"/>
        </w:rPr>
        <w:t>dans les dis</w:t>
      </w:r>
      <w:r w:rsidR="00645F9F" w:rsidRPr="006D579C">
        <w:rPr>
          <w:rFonts w:ascii="Century Gothic" w:hAnsi="Century Gothic"/>
        </w:rPr>
        <w:t>positifs d’emploi.</w:t>
      </w:r>
      <w:r w:rsidR="009D7999" w:rsidRPr="006D579C">
        <w:rPr>
          <w:rFonts w:ascii="Century Gothic" w:hAnsi="Century Gothic"/>
        </w:rPr>
        <w:t xml:space="preserve"> </w:t>
      </w:r>
    </w:p>
    <w:p w:rsidR="008A0494" w:rsidRPr="006D579C" w:rsidRDefault="00252894" w:rsidP="00C27AC0">
      <w:pPr>
        <w:pStyle w:val="Corpsdetexte"/>
        <w:numPr>
          <w:ilvl w:val="0"/>
          <w:numId w:val="0"/>
        </w:numPr>
        <w:rPr>
          <w:rFonts w:ascii="Century Gothic" w:hAnsi="Century Gothic"/>
        </w:rPr>
      </w:pPr>
      <w:r w:rsidRPr="006D579C">
        <w:rPr>
          <w:rFonts w:ascii="Century Gothic" w:hAnsi="Century Gothic"/>
        </w:rPr>
        <w:t>Si les problèmes sont complexes et individualisés par nature, les politiques publiques, les entreprises, les établissements médico sociaux se doivent de conjuguer leurs</w:t>
      </w:r>
      <w:r w:rsidR="002C36EB" w:rsidRPr="006D579C">
        <w:rPr>
          <w:rFonts w:ascii="Century Gothic" w:hAnsi="Century Gothic"/>
        </w:rPr>
        <w:t xml:space="preserve"> efforts pour</w:t>
      </w:r>
      <w:r w:rsidR="009D7999" w:rsidRPr="006D579C">
        <w:rPr>
          <w:rFonts w:ascii="Century Gothic" w:hAnsi="Century Gothic"/>
        </w:rPr>
        <w:t xml:space="preserve"> </w:t>
      </w:r>
      <w:r w:rsidR="002C36EB" w:rsidRPr="006D579C">
        <w:rPr>
          <w:rFonts w:ascii="Century Gothic" w:hAnsi="Century Gothic"/>
        </w:rPr>
        <w:t xml:space="preserve">parvenir à lever, une à une, les rigidités </w:t>
      </w:r>
      <w:r w:rsidR="006258B6" w:rsidRPr="006D579C">
        <w:rPr>
          <w:rFonts w:ascii="Century Gothic" w:hAnsi="Century Gothic"/>
        </w:rPr>
        <w:t xml:space="preserve">actuelles </w:t>
      </w:r>
      <w:r w:rsidR="002C36EB" w:rsidRPr="006D579C">
        <w:rPr>
          <w:rFonts w:ascii="Century Gothic" w:hAnsi="Century Gothic"/>
        </w:rPr>
        <w:t>des parcours des personnes, des financements, des organisations, des s</w:t>
      </w:r>
      <w:r w:rsidR="00F33F94" w:rsidRPr="006D579C">
        <w:rPr>
          <w:rFonts w:ascii="Century Gothic" w:hAnsi="Century Gothic"/>
        </w:rPr>
        <w:t xml:space="preserve">tructures et des </w:t>
      </w:r>
      <w:r w:rsidR="00353987" w:rsidRPr="006D579C">
        <w:rPr>
          <w:rFonts w:ascii="Century Gothic" w:hAnsi="Century Gothic"/>
        </w:rPr>
        <w:t xml:space="preserve">comportements qui entravent le développement de </w:t>
      </w:r>
      <w:r w:rsidR="004D1C9D" w:rsidRPr="006D579C">
        <w:rPr>
          <w:rFonts w:ascii="Century Gothic" w:hAnsi="Century Gothic"/>
        </w:rPr>
        <w:t>l’emploi des personnes handicapées en milieu ordinaire de travail aussi bien dans le secteur privé que dans les fonctions publiques.</w:t>
      </w:r>
    </w:p>
    <w:p w:rsidR="008A0494" w:rsidRPr="006D579C" w:rsidRDefault="006258B6" w:rsidP="00C27AC0">
      <w:pPr>
        <w:pStyle w:val="Corpsdetexte"/>
        <w:numPr>
          <w:ilvl w:val="0"/>
          <w:numId w:val="0"/>
        </w:numPr>
        <w:rPr>
          <w:rFonts w:ascii="Century Gothic" w:hAnsi="Century Gothic"/>
        </w:rPr>
      </w:pPr>
      <w:r w:rsidRPr="006D579C">
        <w:rPr>
          <w:rFonts w:ascii="Century Gothic" w:hAnsi="Century Gothic"/>
        </w:rPr>
        <w:t xml:space="preserve">Au terme de ce travail d’écoute et d’analyse, les propositions présentées au </w:t>
      </w:r>
      <w:r w:rsidR="00353987" w:rsidRPr="006D579C">
        <w:rPr>
          <w:rFonts w:ascii="Century Gothic" w:hAnsi="Century Gothic"/>
        </w:rPr>
        <w:t xml:space="preserve">Premier Ministre </w:t>
      </w:r>
      <w:r w:rsidRPr="006D579C">
        <w:rPr>
          <w:rFonts w:ascii="Century Gothic" w:hAnsi="Century Gothic"/>
        </w:rPr>
        <w:t>et plus largement</w:t>
      </w:r>
      <w:r w:rsidR="009D7999" w:rsidRPr="006D579C">
        <w:rPr>
          <w:rFonts w:ascii="Century Gothic" w:hAnsi="Century Gothic"/>
        </w:rPr>
        <w:t xml:space="preserve"> </w:t>
      </w:r>
      <w:r w:rsidRPr="006D579C">
        <w:rPr>
          <w:rFonts w:ascii="Century Gothic" w:hAnsi="Century Gothic"/>
        </w:rPr>
        <w:t xml:space="preserve">aux acteurs de terrain et aux partenaires sociaux doivent être prises </w:t>
      </w:r>
      <w:r w:rsidR="004D1C9D" w:rsidRPr="006D579C">
        <w:rPr>
          <w:rFonts w:ascii="Century Gothic" w:hAnsi="Century Gothic"/>
        </w:rPr>
        <w:t>dans leur ensemble</w:t>
      </w:r>
      <w:r w:rsidR="004217D5" w:rsidRPr="006D579C">
        <w:rPr>
          <w:rFonts w:ascii="Century Gothic" w:hAnsi="Century Gothic"/>
        </w:rPr>
        <w:t xml:space="preserve">, </w:t>
      </w:r>
      <w:r w:rsidRPr="006D579C">
        <w:rPr>
          <w:rFonts w:ascii="Century Gothic" w:hAnsi="Century Gothic"/>
        </w:rPr>
        <w:t xml:space="preserve">sachant </w:t>
      </w:r>
      <w:r w:rsidR="0078159D" w:rsidRPr="006D579C">
        <w:rPr>
          <w:rFonts w:ascii="Century Gothic" w:hAnsi="Century Gothic"/>
        </w:rPr>
        <w:t>qu’</w:t>
      </w:r>
      <w:r w:rsidRPr="006D579C">
        <w:rPr>
          <w:rFonts w:ascii="Century Gothic" w:hAnsi="Century Gothic"/>
        </w:rPr>
        <w:t xml:space="preserve">aucune d’entre elles ne </w:t>
      </w:r>
      <w:r w:rsidR="00353987" w:rsidRPr="006D579C">
        <w:rPr>
          <w:rFonts w:ascii="Century Gothic" w:hAnsi="Century Gothic"/>
        </w:rPr>
        <w:t xml:space="preserve">saurait suffire </w:t>
      </w:r>
      <w:r w:rsidRPr="006D579C">
        <w:rPr>
          <w:rFonts w:ascii="Century Gothic" w:hAnsi="Century Gothic"/>
        </w:rPr>
        <w:t>à améliorer</w:t>
      </w:r>
      <w:r w:rsidR="00B2276F" w:rsidRPr="006D579C">
        <w:rPr>
          <w:rFonts w:ascii="Century Gothic" w:hAnsi="Century Gothic"/>
        </w:rPr>
        <w:t xml:space="preserve"> significativement</w:t>
      </w:r>
      <w:r w:rsidRPr="006D579C">
        <w:rPr>
          <w:rFonts w:ascii="Century Gothic" w:hAnsi="Century Gothic"/>
        </w:rPr>
        <w:t xml:space="preserve"> l’emploi en milieu ordinaire. </w:t>
      </w:r>
    </w:p>
    <w:p w:rsidR="008A0494" w:rsidRPr="006D579C" w:rsidRDefault="00376AF1" w:rsidP="00C27AC0">
      <w:pPr>
        <w:pStyle w:val="Corpsdetexte"/>
        <w:numPr>
          <w:ilvl w:val="0"/>
          <w:numId w:val="0"/>
        </w:numPr>
        <w:rPr>
          <w:rFonts w:ascii="Century Gothic" w:hAnsi="Century Gothic"/>
        </w:rPr>
      </w:pPr>
      <w:r w:rsidRPr="006D579C">
        <w:rPr>
          <w:rFonts w:ascii="Century Gothic" w:hAnsi="Century Gothic"/>
        </w:rPr>
        <w:lastRenderedPageBreak/>
        <w:t xml:space="preserve">Sans un </w:t>
      </w:r>
      <w:r w:rsidR="006258B6" w:rsidRPr="006D579C">
        <w:rPr>
          <w:rFonts w:ascii="Century Gothic" w:hAnsi="Century Gothic"/>
        </w:rPr>
        <w:t xml:space="preserve">mouvement de tous les acteurs et </w:t>
      </w:r>
      <w:r w:rsidRPr="006D579C">
        <w:rPr>
          <w:rFonts w:ascii="Century Gothic" w:hAnsi="Century Gothic"/>
        </w:rPr>
        <w:t xml:space="preserve">plus largement </w:t>
      </w:r>
      <w:r w:rsidR="006258B6" w:rsidRPr="006D579C">
        <w:rPr>
          <w:rFonts w:ascii="Century Gothic" w:hAnsi="Century Gothic"/>
        </w:rPr>
        <w:t xml:space="preserve">de la société en général, </w:t>
      </w:r>
      <w:r w:rsidRPr="006D579C">
        <w:rPr>
          <w:rFonts w:ascii="Century Gothic" w:hAnsi="Century Gothic"/>
        </w:rPr>
        <w:t xml:space="preserve">il est à craindre que les efforts </w:t>
      </w:r>
      <w:r w:rsidR="00B2276F" w:rsidRPr="006D579C">
        <w:rPr>
          <w:rFonts w:ascii="Century Gothic" w:hAnsi="Century Gothic"/>
        </w:rPr>
        <w:t xml:space="preserve">des uns et des autres </w:t>
      </w:r>
      <w:r w:rsidRPr="006D579C">
        <w:rPr>
          <w:rFonts w:ascii="Century Gothic" w:hAnsi="Century Gothic"/>
        </w:rPr>
        <w:t xml:space="preserve">rencontrent </w:t>
      </w:r>
      <w:r w:rsidR="00265CF7" w:rsidRPr="006D579C">
        <w:rPr>
          <w:rFonts w:ascii="Century Gothic" w:hAnsi="Century Gothic"/>
        </w:rPr>
        <w:t xml:space="preserve">vite </w:t>
      </w:r>
      <w:r w:rsidRPr="006D579C">
        <w:rPr>
          <w:rFonts w:ascii="Century Gothic" w:hAnsi="Century Gothic"/>
        </w:rPr>
        <w:t xml:space="preserve">des limites </w:t>
      </w:r>
      <w:r w:rsidR="00F33F94" w:rsidRPr="006D579C">
        <w:rPr>
          <w:rFonts w:ascii="Century Gothic" w:hAnsi="Century Gothic"/>
        </w:rPr>
        <w:t xml:space="preserve">et des blocages </w:t>
      </w:r>
      <w:r w:rsidRPr="006D579C">
        <w:rPr>
          <w:rFonts w:ascii="Century Gothic" w:hAnsi="Century Gothic"/>
        </w:rPr>
        <w:t>difficiles à surmonter</w:t>
      </w:r>
      <w:r w:rsidR="004D1C9D" w:rsidRPr="006D579C">
        <w:rPr>
          <w:rFonts w:ascii="Century Gothic" w:hAnsi="Century Gothic"/>
        </w:rPr>
        <w:t xml:space="preserve">. </w:t>
      </w:r>
      <w:r w:rsidR="00F33F94" w:rsidRPr="006D579C">
        <w:rPr>
          <w:rFonts w:ascii="Century Gothic" w:hAnsi="Century Gothic"/>
        </w:rPr>
        <w:t xml:space="preserve">C’est le plus en amont possible que </w:t>
      </w:r>
      <w:r w:rsidR="00353987" w:rsidRPr="006D579C">
        <w:rPr>
          <w:rFonts w:ascii="Century Gothic" w:hAnsi="Century Gothic"/>
        </w:rPr>
        <w:t xml:space="preserve">la question de </w:t>
      </w:r>
      <w:r w:rsidR="00F33F94" w:rsidRPr="006D579C">
        <w:rPr>
          <w:rFonts w:ascii="Century Gothic" w:hAnsi="Century Gothic"/>
        </w:rPr>
        <w:t xml:space="preserve">l’emploi des personnes </w:t>
      </w:r>
      <w:r w:rsidR="00645F9F" w:rsidRPr="006D579C">
        <w:rPr>
          <w:rFonts w:ascii="Century Gothic" w:hAnsi="Century Gothic"/>
        </w:rPr>
        <w:t xml:space="preserve">qui deviennent </w:t>
      </w:r>
      <w:r w:rsidR="00F33F94" w:rsidRPr="006D579C">
        <w:rPr>
          <w:rFonts w:ascii="Century Gothic" w:hAnsi="Century Gothic"/>
        </w:rPr>
        <w:t xml:space="preserve">handicapées </w:t>
      </w:r>
      <w:r w:rsidR="00353987" w:rsidRPr="006D579C">
        <w:rPr>
          <w:rFonts w:ascii="Century Gothic" w:hAnsi="Century Gothic"/>
        </w:rPr>
        <w:t xml:space="preserve">au cours de leur carrière </w:t>
      </w:r>
      <w:r w:rsidR="00F33F94" w:rsidRPr="006D579C">
        <w:rPr>
          <w:rFonts w:ascii="Century Gothic" w:hAnsi="Century Gothic"/>
        </w:rPr>
        <w:t>doit être pris</w:t>
      </w:r>
      <w:r w:rsidR="00353987" w:rsidRPr="006D579C">
        <w:rPr>
          <w:rFonts w:ascii="Century Gothic" w:hAnsi="Century Gothic"/>
        </w:rPr>
        <w:t>e</w:t>
      </w:r>
      <w:r w:rsidR="00F33F94" w:rsidRPr="006D579C">
        <w:rPr>
          <w:rFonts w:ascii="Century Gothic" w:hAnsi="Century Gothic"/>
        </w:rPr>
        <w:t xml:space="preserve"> en</w:t>
      </w:r>
      <w:r w:rsidR="000258C8" w:rsidRPr="006D579C">
        <w:rPr>
          <w:rFonts w:ascii="Century Gothic" w:hAnsi="Century Gothic"/>
        </w:rPr>
        <w:t xml:space="preserve"> compte</w:t>
      </w:r>
      <w:r w:rsidR="00F33F94" w:rsidRPr="006D579C">
        <w:rPr>
          <w:rFonts w:ascii="Century Gothic" w:hAnsi="Century Gothic"/>
        </w:rPr>
        <w:t>. La mobilisation de la CNAM</w:t>
      </w:r>
      <w:r w:rsidR="00F33F94" w:rsidRPr="006D579C">
        <w:rPr>
          <w:rStyle w:val="Appelnotedebasdep"/>
          <w:rFonts w:ascii="Century Gothic" w:hAnsi="Century Gothic"/>
        </w:rPr>
        <w:footnoteReference w:id="51"/>
      </w:r>
      <w:r w:rsidR="00F33F94" w:rsidRPr="006D579C">
        <w:rPr>
          <w:rFonts w:ascii="Century Gothic" w:hAnsi="Century Gothic"/>
        </w:rPr>
        <w:t xml:space="preserve"> et de la MSA autour des</w:t>
      </w:r>
      <w:r w:rsidR="00353987" w:rsidRPr="006D579C">
        <w:rPr>
          <w:rFonts w:ascii="Century Gothic" w:hAnsi="Century Gothic"/>
        </w:rPr>
        <w:t xml:space="preserve"> assurés</w:t>
      </w:r>
      <w:r w:rsidR="00F33F94" w:rsidRPr="006D579C">
        <w:rPr>
          <w:rFonts w:ascii="Century Gothic" w:hAnsi="Century Gothic"/>
        </w:rPr>
        <w:t xml:space="preserve"> dont les arrêts de travail dépassent 3 mois, et ce quelle que soit la maladie, est essentielle pour prévenir la désinsertion professionnelle. </w:t>
      </w:r>
      <w:r w:rsidR="00645F9F" w:rsidRPr="006D579C">
        <w:rPr>
          <w:rFonts w:ascii="Century Gothic" w:hAnsi="Century Gothic"/>
        </w:rPr>
        <w:t>Le suivi de ce type d’arrêts</w:t>
      </w:r>
      <w:r w:rsidR="00353987" w:rsidRPr="006D579C">
        <w:rPr>
          <w:rFonts w:ascii="Century Gothic" w:hAnsi="Century Gothic"/>
        </w:rPr>
        <w:t>-</w:t>
      </w:r>
      <w:r w:rsidR="00645F9F" w:rsidRPr="006D579C">
        <w:rPr>
          <w:rFonts w:ascii="Century Gothic" w:hAnsi="Century Gothic"/>
        </w:rPr>
        <w:t xml:space="preserve">maladie est un indicateur central pour </w:t>
      </w:r>
      <w:r w:rsidR="00353987" w:rsidRPr="006D579C">
        <w:rPr>
          <w:rFonts w:ascii="Century Gothic" w:hAnsi="Century Gothic"/>
        </w:rPr>
        <w:t xml:space="preserve">alerter sur </w:t>
      </w:r>
      <w:r w:rsidR="00645F9F" w:rsidRPr="006D579C">
        <w:rPr>
          <w:rFonts w:ascii="Century Gothic" w:hAnsi="Century Gothic"/>
        </w:rPr>
        <w:t xml:space="preserve">les </w:t>
      </w:r>
      <w:r w:rsidR="00353987" w:rsidRPr="006D579C">
        <w:rPr>
          <w:rFonts w:ascii="Century Gothic" w:hAnsi="Century Gothic"/>
        </w:rPr>
        <w:t xml:space="preserve">maladies </w:t>
      </w:r>
      <w:r w:rsidR="00645F9F" w:rsidRPr="006D579C">
        <w:rPr>
          <w:rFonts w:ascii="Century Gothic" w:hAnsi="Century Gothic"/>
        </w:rPr>
        <w:t>psychiques</w:t>
      </w:r>
      <w:r w:rsidR="000258C8" w:rsidRPr="006D579C">
        <w:rPr>
          <w:rFonts w:ascii="Century Gothic" w:hAnsi="Century Gothic"/>
        </w:rPr>
        <w:t xml:space="preserve"> aux lourdes conséquences professionnelles</w:t>
      </w:r>
      <w:r w:rsidR="00353987" w:rsidRPr="006D579C">
        <w:rPr>
          <w:rFonts w:ascii="Century Gothic" w:hAnsi="Century Gothic"/>
        </w:rPr>
        <w:t>.</w:t>
      </w:r>
    </w:p>
    <w:p w:rsidR="008A0494" w:rsidRPr="006D579C" w:rsidRDefault="009529F1" w:rsidP="00C27AC0">
      <w:pPr>
        <w:pStyle w:val="Corpsdetexte"/>
        <w:numPr>
          <w:ilvl w:val="0"/>
          <w:numId w:val="0"/>
        </w:numPr>
        <w:rPr>
          <w:rFonts w:ascii="Century Gothic" w:hAnsi="Century Gothic"/>
        </w:rPr>
      </w:pPr>
      <w:r w:rsidRPr="006D579C">
        <w:rPr>
          <w:rFonts w:ascii="Century Gothic" w:hAnsi="Century Gothic"/>
        </w:rPr>
        <w:t>Selon le principe même de la loi, l</w:t>
      </w:r>
      <w:r w:rsidR="00353987" w:rsidRPr="006D579C">
        <w:rPr>
          <w:rFonts w:ascii="Century Gothic" w:hAnsi="Century Gothic"/>
        </w:rPr>
        <w:t>es entreprises et les administrations employeurs ont la première</w:t>
      </w:r>
      <w:r w:rsidR="00C224D6">
        <w:rPr>
          <w:rFonts w:ascii="Century Gothic" w:hAnsi="Century Gothic"/>
        </w:rPr>
        <w:t xml:space="preserve"> </w:t>
      </w:r>
      <w:r w:rsidR="00353987" w:rsidRPr="006D579C">
        <w:rPr>
          <w:rFonts w:ascii="Century Gothic" w:hAnsi="Century Gothic"/>
        </w:rPr>
        <w:t>-</w:t>
      </w:r>
      <w:r w:rsidR="00C224D6">
        <w:rPr>
          <w:rFonts w:ascii="Century Gothic" w:hAnsi="Century Gothic"/>
        </w:rPr>
        <w:t xml:space="preserve"> </w:t>
      </w:r>
      <w:r w:rsidR="00353987" w:rsidRPr="006D579C">
        <w:rPr>
          <w:rFonts w:ascii="Century Gothic" w:hAnsi="Century Gothic"/>
        </w:rPr>
        <w:t>mais pas la seule</w:t>
      </w:r>
      <w:r w:rsidR="00C224D6">
        <w:rPr>
          <w:rFonts w:ascii="Century Gothic" w:hAnsi="Century Gothic"/>
        </w:rPr>
        <w:t xml:space="preserve"> </w:t>
      </w:r>
      <w:r w:rsidR="00353987" w:rsidRPr="006D579C">
        <w:rPr>
          <w:rFonts w:ascii="Century Gothic" w:hAnsi="Century Gothic"/>
        </w:rPr>
        <w:t xml:space="preserve">- responsabilité de l’ouverture du milieu ordinaire </w:t>
      </w:r>
      <w:r w:rsidRPr="006D579C">
        <w:rPr>
          <w:rFonts w:ascii="Century Gothic" w:hAnsi="Century Gothic"/>
        </w:rPr>
        <w:t xml:space="preserve">de travail </w:t>
      </w:r>
      <w:r w:rsidR="00353987" w:rsidRPr="006D579C">
        <w:rPr>
          <w:rFonts w:ascii="Century Gothic" w:hAnsi="Century Gothic"/>
        </w:rPr>
        <w:t>au plus grand nombre ; l’employeur doit y être aidé au même titre que le salarié afin que les charges éventuelles soient</w:t>
      </w:r>
      <w:r w:rsidRPr="006D579C">
        <w:rPr>
          <w:rFonts w:ascii="Century Gothic" w:hAnsi="Century Gothic"/>
        </w:rPr>
        <w:t xml:space="preserve"> compensées.</w:t>
      </w:r>
      <w:r w:rsidR="00353987" w:rsidRPr="006D579C">
        <w:rPr>
          <w:rFonts w:ascii="Century Gothic" w:hAnsi="Century Gothic"/>
        </w:rPr>
        <w:t xml:space="preserve"> </w:t>
      </w:r>
      <w:r w:rsidR="00B35DEA" w:rsidRPr="006D579C">
        <w:rPr>
          <w:rFonts w:ascii="Century Gothic" w:hAnsi="Century Gothic"/>
        </w:rPr>
        <w:t xml:space="preserve">Ce chantier suppose un engagement fort des services de l’Etat, </w:t>
      </w:r>
      <w:r w:rsidR="0078159D" w:rsidRPr="006D579C">
        <w:rPr>
          <w:rFonts w:ascii="Century Gothic" w:hAnsi="Century Gothic"/>
        </w:rPr>
        <w:t xml:space="preserve">en premier lieu </w:t>
      </w:r>
      <w:r w:rsidR="00B35DEA" w:rsidRPr="006D579C">
        <w:rPr>
          <w:rFonts w:ascii="Century Gothic" w:hAnsi="Century Gothic"/>
        </w:rPr>
        <w:t xml:space="preserve">du ministère de l’emploi pour lutter contre les inerties. </w:t>
      </w:r>
    </w:p>
    <w:p w:rsidR="008A0494" w:rsidRPr="006D579C" w:rsidRDefault="008A0494" w:rsidP="00B62429">
      <w:pPr>
        <w:rPr>
          <w:rFonts w:ascii="Century Gothic" w:hAnsi="Century Gothic"/>
        </w:rPr>
      </w:pPr>
    </w:p>
    <w:p w:rsidR="00020DBD" w:rsidRPr="001F34DF" w:rsidRDefault="00BB4797" w:rsidP="002228A3">
      <w:pPr>
        <w:pStyle w:val="Titre2"/>
        <w:rPr>
          <w:rFonts w:ascii="Century Gothic" w:hAnsi="Century Gothic"/>
          <w:color w:val="A6A6A6" w:themeColor="background1" w:themeShade="A6"/>
        </w:rPr>
      </w:pPr>
      <w:bookmarkStart w:id="27" w:name="_Toc398829173"/>
      <w:r w:rsidRPr="001F34DF">
        <w:rPr>
          <w:rFonts w:ascii="Century Gothic" w:hAnsi="Century Gothic"/>
          <w:color w:val="A6A6A6" w:themeColor="background1" w:themeShade="A6"/>
        </w:rPr>
        <w:t>Du côté des employeurs</w:t>
      </w:r>
      <w:r w:rsidR="00252894" w:rsidRPr="001F34DF">
        <w:rPr>
          <w:rFonts w:ascii="Century Gothic" w:hAnsi="Century Gothic"/>
          <w:color w:val="A6A6A6" w:themeColor="background1" w:themeShade="A6"/>
        </w:rPr>
        <w:t> </w:t>
      </w:r>
      <w:r w:rsidR="00AD2FDC" w:rsidRPr="001F34DF">
        <w:rPr>
          <w:rFonts w:ascii="Century Gothic" w:hAnsi="Century Gothic"/>
          <w:color w:val="A6A6A6" w:themeColor="background1" w:themeShade="A6"/>
        </w:rPr>
        <w:t>et de la collectivité de travail</w:t>
      </w:r>
      <w:bookmarkEnd w:id="27"/>
      <w:r w:rsidR="00425B00" w:rsidRPr="001F34DF">
        <w:rPr>
          <w:rFonts w:ascii="Century Gothic" w:hAnsi="Century Gothic"/>
          <w:color w:val="A6A6A6" w:themeColor="background1" w:themeShade="A6"/>
        </w:rPr>
        <w:t xml:space="preserve"> </w:t>
      </w:r>
    </w:p>
    <w:p w:rsidR="00DF597D" w:rsidRPr="006D579C" w:rsidRDefault="002228A3" w:rsidP="00143B11">
      <w:pPr>
        <w:pStyle w:val="Corpsdetexte"/>
        <w:numPr>
          <w:ilvl w:val="0"/>
          <w:numId w:val="0"/>
        </w:numPr>
        <w:rPr>
          <w:rFonts w:ascii="Century Gothic" w:hAnsi="Century Gothic"/>
        </w:rPr>
      </w:pPr>
      <w:r w:rsidRPr="006D579C">
        <w:rPr>
          <w:rFonts w:ascii="Century Gothic" w:hAnsi="Century Gothic"/>
        </w:rPr>
        <w:t>Dans les entreprises</w:t>
      </w:r>
      <w:r w:rsidR="00BE64B4" w:rsidRPr="006D579C">
        <w:rPr>
          <w:rFonts w:ascii="Century Gothic" w:hAnsi="Century Gothic"/>
        </w:rPr>
        <w:t xml:space="preserve"> qui sont soumises à l’obligation</w:t>
      </w:r>
      <w:r w:rsidR="00DF597D" w:rsidRPr="006D579C">
        <w:rPr>
          <w:rFonts w:ascii="Century Gothic" w:hAnsi="Century Gothic"/>
        </w:rPr>
        <w:t xml:space="preserve"> d’emploi</w:t>
      </w:r>
      <w:r w:rsidRPr="006D579C">
        <w:rPr>
          <w:rFonts w:ascii="Century Gothic" w:hAnsi="Century Gothic"/>
        </w:rPr>
        <w:t xml:space="preserve">, </w:t>
      </w:r>
      <w:r w:rsidR="00DF597D" w:rsidRPr="006D579C">
        <w:rPr>
          <w:rFonts w:ascii="Century Gothic" w:hAnsi="Century Gothic"/>
        </w:rPr>
        <w:t>les problématiques des handicaps ne doivent plus rester l’affaire des seuls spécialistes et des militants qui</w:t>
      </w:r>
      <w:r w:rsidR="004247EC" w:rsidRPr="006D579C">
        <w:rPr>
          <w:rFonts w:ascii="Century Gothic" w:hAnsi="Century Gothic"/>
        </w:rPr>
        <w:t>,</w:t>
      </w:r>
      <w:r w:rsidR="00DF597D" w:rsidRPr="006D579C">
        <w:rPr>
          <w:rFonts w:ascii="Century Gothic" w:hAnsi="Century Gothic"/>
        </w:rPr>
        <w:t xml:space="preserve"> jusqu’à maintenant</w:t>
      </w:r>
      <w:r w:rsidR="004247EC" w:rsidRPr="006D579C">
        <w:rPr>
          <w:rFonts w:ascii="Century Gothic" w:hAnsi="Century Gothic"/>
        </w:rPr>
        <w:t>,</w:t>
      </w:r>
      <w:r w:rsidR="00DF597D" w:rsidRPr="006D579C">
        <w:rPr>
          <w:rFonts w:ascii="Century Gothic" w:hAnsi="Century Gothic"/>
        </w:rPr>
        <w:t xml:space="preserve"> ont porté </w:t>
      </w:r>
      <w:r w:rsidR="00BE64B4" w:rsidRPr="006D579C">
        <w:rPr>
          <w:rFonts w:ascii="Century Gothic" w:hAnsi="Century Gothic"/>
        </w:rPr>
        <w:t>à bout de bras le</w:t>
      </w:r>
      <w:r w:rsidR="000258C8" w:rsidRPr="006D579C">
        <w:rPr>
          <w:rFonts w:ascii="Century Gothic" w:hAnsi="Century Gothic"/>
        </w:rPr>
        <w:t>s difficultés et les initiatives</w:t>
      </w:r>
      <w:r w:rsidR="00BE64B4" w:rsidRPr="006D579C">
        <w:rPr>
          <w:rFonts w:ascii="Century Gothic" w:hAnsi="Century Gothic"/>
        </w:rPr>
        <w:t xml:space="preserve">. Le moment est venu d’inscrire </w:t>
      </w:r>
      <w:r w:rsidR="004247EC" w:rsidRPr="006D579C">
        <w:rPr>
          <w:rFonts w:ascii="Century Gothic" w:hAnsi="Century Gothic"/>
        </w:rPr>
        <w:t xml:space="preserve">le sujet de </w:t>
      </w:r>
      <w:r w:rsidR="00BE64B4" w:rsidRPr="006D579C">
        <w:rPr>
          <w:rFonts w:ascii="Century Gothic" w:hAnsi="Century Gothic"/>
        </w:rPr>
        <w:t xml:space="preserve">l’emploi des personnes handicapées </w:t>
      </w:r>
      <w:r w:rsidR="00DF597D" w:rsidRPr="006D579C">
        <w:rPr>
          <w:rFonts w:ascii="Century Gothic" w:hAnsi="Century Gothic"/>
        </w:rPr>
        <w:t xml:space="preserve">dans les </w:t>
      </w:r>
      <w:r w:rsidR="0078159D" w:rsidRPr="006D579C">
        <w:rPr>
          <w:rFonts w:ascii="Century Gothic" w:hAnsi="Century Gothic"/>
        </w:rPr>
        <w:t xml:space="preserve">compétences des </w:t>
      </w:r>
      <w:r w:rsidR="00DF597D" w:rsidRPr="006D579C">
        <w:rPr>
          <w:rFonts w:ascii="Century Gothic" w:hAnsi="Century Gothic"/>
        </w:rPr>
        <w:t xml:space="preserve">instances représentatives de droit commun et </w:t>
      </w:r>
      <w:r w:rsidR="00BE64B4" w:rsidRPr="006D579C">
        <w:rPr>
          <w:rFonts w:ascii="Century Gothic" w:hAnsi="Century Gothic"/>
        </w:rPr>
        <w:t xml:space="preserve">de </w:t>
      </w:r>
      <w:r w:rsidR="00DF597D" w:rsidRPr="006D579C">
        <w:rPr>
          <w:rFonts w:ascii="Century Gothic" w:hAnsi="Century Gothic"/>
        </w:rPr>
        <w:t>s’appuyer au maximum sur les outils de droit commun. Cette démarche a</w:t>
      </w:r>
      <w:r w:rsidR="00645F9F" w:rsidRPr="006D579C">
        <w:rPr>
          <w:rFonts w:ascii="Century Gothic" w:hAnsi="Century Gothic"/>
        </w:rPr>
        <w:t>ura</w:t>
      </w:r>
      <w:r w:rsidR="00DF597D" w:rsidRPr="006D579C">
        <w:rPr>
          <w:rFonts w:ascii="Century Gothic" w:hAnsi="Century Gothic"/>
        </w:rPr>
        <w:t xml:space="preserve"> en plus l’avantage de ne pas alourdir les charges </w:t>
      </w:r>
      <w:r w:rsidR="00BE64B4" w:rsidRPr="006D579C">
        <w:rPr>
          <w:rFonts w:ascii="Century Gothic" w:hAnsi="Century Gothic"/>
        </w:rPr>
        <w:t xml:space="preserve">et les coûts de fonctionnement des </w:t>
      </w:r>
      <w:r w:rsidR="000258C8" w:rsidRPr="006D579C">
        <w:rPr>
          <w:rFonts w:ascii="Century Gothic" w:hAnsi="Century Gothic"/>
        </w:rPr>
        <w:t>entreprises</w:t>
      </w:r>
      <w:r w:rsidR="00DF597D" w:rsidRPr="006D579C">
        <w:rPr>
          <w:rFonts w:ascii="Century Gothic" w:hAnsi="Century Gothic"/>
        </w:rPr>
        <w:t xml:space="preserve">. </w:t>
      </w:r>
    </w:p>
    <w:p w:rsidR="008A0494" w:rsidRPr="006D579C" w:rsidRDefault="008A0494" w:rsidP="00B62429">
      <w:pPr>
        <w:pStyle w:val="Corpsdetexte"/>
        <w:numPr>
          <w:ilvl w:val="0"/>
          <w:numId w:val="0"/>
        </w:numPr>
        <w:ind w:left="5387"/>
        <w:rPr>
          <w:rFonts w:ascii="Century Gothic" w:hAnsi="Century Gothic"/>
        </w:rPr>
      </w:pPr>
    </w:p>
    <w:p w:rsidR="00BB4797" w:rsidRPr="0081059B" w:rsidRDefault="00AD2FDC" w:rsidP="00BB4797">
      <w:pPr>
        <w:pStyle w:val="Titre3"/>
        <w:rPr>
          <w:rFonts w:ascii="Century Gothic" w:hAnsi="Century Gothic"/>
          <w:b/>
          <w:i/>
          <w:color w:val="auto"/>
          <w:sz w:val="24"/>
          <w:szCs w:val="24"/>
        </w:rPr>
      </w:pPr>
      <w:bookmarkStart w:id="28" w:name="_Toc398829174"/>
      <w:r w:rsidRPr="0081059B">
        <w:rPr>
          <w:rFonts w:ascii="Century Gothic" w:hAnsi="Century Gothic"/>
          <w:b/>
          <w:i/>
          <w:color w:val="auto"/>
          <w:sz w:val="24"/>
          <w:szCs w:val="24"/>
        </w:rPr>
        <w:t xml:space="preserve">Pour </w:t>
      </w:r>
      <w:r w:rsidR="001432FB" w:rsidRPr="0081059B">
        <w:rPr>
          <w:rFonts w:ascii="Century Gothic" w:hAnsi="Century Gothic"/>
          <w:b/>
          <w:i/>
          <w:color w:val="auto"/>
          <w:sz w:val="24"/>
          <w:szCs w:val="24"/>
        </w:rPr>
        <w:t xml:space="preserve">une </w:t>
      </w:r>
      <w:r w:rsidR="00604677" w:rsidRPr="0081059B">
        <w:rPr>
          <w:rFonts w:ascii="Century Gothic" w:hAnsi="Century Gothic"/>
          <w:b/>
          <w:i/>
          <w:color w:val="auto"/>
          <w:sz w:val="24"/>
          <w:szCs w:val="24"/>
        </w:rPr>
        <w:t>colle</w:t>
      </w:r>
      <w:r w:rsidR="00376AF1" w:rsidRPr="0081059B">
        <w:rPr>
          <w:rFonts w:ascii="Century Gothic" w:hAnsi="Century Gothic"/>
          <w:b/>
          <w:i/>
          <w:color w:val="auto"/>
          <w:sz w:val="24"/>
          <w:szCs w:val="24"/>
        </w:rPr>
        <w:t>ctivité de travail de proximité</w:t>
      </w:r>
      <w:r w:rsidR="00604677" w:rsidRPr="0081059B">
        <w:rPr>
          <w:rFonts w:ascii="Century Gothic" w:hAnsi="Century Gothic"/>
          <w:b/>
          <w:i/>
          <w:color w:val="auto"/>
          <w:sz w:val="24"/>
          <w:szCs w:val="24"/>
        </w:rPr>
        <w:t xml:space="preserve"> </w:t>
      </w:r>
      <w:r w:rsidR="00BE64B4" w:rsidRPr="0081059B">
        <w:rPr>
          <w:rFonts w:ascii="Century Gothic" w:hAnsi="Century Gothic"/>
          <w:b/>
          <w:i/>
          <w:color w:val="auto"/>
          <w:sz w:val="24"/>
          <w:szCs w:val="24"/>
        </w:rPr>
        <w:t>partie prenante</w:t>
      </w:r>
      <w:r w:rsidR="001432FB" w:rsidRPr="0081059B">
        <w:rPr>
          <w:rFonts w:ascii="Century Gothic" w:hAnsi="Century Gothic"/>
          <w:b/>
          <w:i/>
          <w:color w:val="auto"/>
          <w:sz w:val="24"/>
          <w:szCs w:val="24"/>
        </w:rPr>
        <w:t xml:space="preserve"> de l’emploi des personnes handicapées</w:t>
      </w:r>
      <w:bookmarkEnd w:id="28"/>
    </w:p>
    <w:p w:rsidR="004247EC" w:rsidRPr="006D579C" w:rsidRDefault="00203E77" w:rsidP="00143B11">
      <w:pPr>
        <w:pStyle w:val="Corpsdetexte"/>
        <w:numPr>
          <w:ilvl w:val="0"/>
          <w:numId w:val="0"/>
        </w:numPr>
        <w:rPr>
          <w:rFonts w:ascii="Century Gothic" w:hAnsi="Century Gothic"/>
        </w:rPr>
      </w:pPr>
      <w:r w:rsidRPr="006D579C">
        <w:rPr>
          <w:rFonts w:ascii="Century Gothic" w:hAnsi="Century Gothic"/>
        </w:rPr>
        <w:t>Ces dernières décennies, l</w:t>
      </w:r>
      <w:r w:rsidR="004247EC" w:rsidRPr="006D579C">
        <w:rPr>
          <w:rFonts w:ascii="Century Gothic" w:hAnsi="Century Gothic"/>
        </w:rPr>
        <w:t>es associations de personnes handicapées ont puissamment contribué à changer le regard de la société sur les handicaps.</w:t>
      </w:r>
      <w:r w:rsidR="009D7999" w:rsidRPr="006D579C">
        <w:rPr>
          <w:rFonts w:ascii="Century Gothic" w:hAnsi="Century Gothic"/>
        </w:rPr>
        <w:t xml:space="preserve"> </w:t>
      </w:r>
      <w:r w:rsidR="004247EC" w:rsidRPr="006D579C">
        <w:rPr>
          <w:rFonts w:ascii="Century Gothic" w:hAnsi="Century Gothic"/>
        </w:rPr>
        <w:t xml:space="preserve">Les enquêtes mettent en évidence ces évolutions positives, mais aussi </w:t>
      </w:r>
      <w:r w:rsidR="000258C8" w:rsidRPr="006D579C">
        <w:rPr>
          <w:rFonts w:ascii="Century Gothic" w:hAnsi="Century Gothic"/>
        </w:rPr>
        <w:t xml:space="preserve">tout </w:t>
      </w:r>
      <w:r w:rsidR="004247EC" w:rsidRPr="006D579C">
        <w:rPr>
          <w:rFonts w:ascii="Century Gothic" w:hAnsi="Century Gothic"/>
        </w:rPr>
        <w:t xml:space="preserve">ce qui nous reste à réaliser, en particulier pour les handicaps mentaux et psychiques. </w:t>
      </w:r>
    </w:p>
    <w:p w:rsidR="00604677" w:rsidRPr="006D579C" w:rsidRDefault="004247EC" w:rsidP="00143B11">
      <w:pPr>
        <w:pStyle w:val="Corpsdetexte"/>
        <w:numPr>
          <w:ilvl w:val="0"/>
          <w:numId w:val="0"/>
        </w:numPr>
        <w:rPr>
          <w:rFonts w:ascii="Century Gothic" w:hAnsi="Century Gothic"/>
        </w:rPr>
      </w:pPr>
      <w:r w:rsidRPr="006D579C">
        <w:rPr>
          <w:rFonts w:ascii="Century Gothic" w:hAnsi="Century Gothic"/>
        </w:rPr>
        <w:t>Afin que les peurs et les stigmatisations qui en sont les conséquences reculent entreprise par entreprise, service par service, l</w:t>
      </w:r>
      <w:r w:rsidR="006074B4" w:rsidRPr="006D579C">
        <w:rPr>
          <w:rFonts w:ascii="Century Gothic" w:hAnsi="Century Gothic"/>
        </w:rPr>
        <w:t xml:space="preserve">es </w:t>
      </w:r>
      <w:r w:rsidRPr="006D579C">
        <w:rPr>
          <w:rFonts w:ascii="Century Gothic" w:hAnsi="Century Gothic"/>
        </w:rPr>
        <w:t xml:space="preserve">opérations </w:t>
      </w:r>
      <w:r w:rsidR="006074B4" w:rsidRPr="006D579C">
        <w:rPr>
          <w:rFonts w:ascii="Century Gothic" w:hAnsi="Century Gothic"/>
        </w:rPr>
        <w:t xml:space="preserve">d’information et d’explication doivent être </w:t>
      </w:r>
      <w:r w:rsidRPr="006D579C">
        <w:rPr>
          <w:rFonts w:ascii="Century Gothic" w:hAnsi="Century Gothic"/>
        </w:rPr>
        <w:t xml:space="preserve">poursuivies régulièrement </w:t>
      </w:r>
      <w:r w:rsidR="00376AF1" w:rsidRPr="006D579C">
        <w:rPr>
          <w:rFonts w:ascii="Century Gothic" w:hAnsi="Century Gothic"/>
        </w:rPr>
        <w:t>sur les lieux du travail</w:t>
      </w:r>
      <w:r w:rsidR="006635AA" w:rsidRPr="006D579C">
        <w:rPr>
          <w:rFonts w:ascii="Century Gothic" w:hAnsi="Century Gothic"/>
        </w:rPr>
        <w:t>,</w:t>
      </w:r>
      <w:r w:rsidR="00376AF1" w:rsidRPr="006D579C">
        <w:rPr>
          <w:rFonts w:ascii="Century Gothic" w:hAnsi="Century Gothic"/>
        </w:rPr>
        <w:t xml:space="preserve"> </w:t>
      </w:r>
      <w:r w:rsidR="006635AA" w:rsidRPr="006D579C">
        <w:rPr>
          <w:rFonts w:ascii="Century Gothic" w:hAnsi="Century Gothic"/>
        </w:rPr>
        <w:t xml:space="preserve">au plus près de la collectivité humaine d’accueil. Cette sensibilisation </w:t>
      </w:r>
      <w:r w:rsidR="0078159D" w:rsidRPr="006D579C">
        <w:rPr>
          <w:rFonts w:ascii="Century Gothic" w:hAnsi="Century Gothic"/>
        </w:rPr>
        <w:t xml:space="preserve">au long cours </w:t>
      </w:r>
      <w:r w:rsidR="006635AA" w:rsidRPr="006D579C">
        <w:rPr>
          <w:rFonts w:ascii="Century Gothic" w:hAnsi="Century Gothic"/>
        </w:rPr>
        <w:t>revêt une importance toute particulière pour le</w:t>
      </w:r>
      <w:r w:rsidR="009D7999" w:rsidRPr="006D579C">
        <w:rPr>
          <w:rFonts w:ascii="Century Gothic" w:hAnsi="Century Gothic"/>
        </w:rPr>
        <w:t xml:space="preserve"> </w:t>
      </w:r>
      <w:r w:rsidR="006635AA" w:rsidRPr="006D579C">
        <w:rPr>
          <w:rFonts w:ascii="Century Gothic" w:hAnsi="Century Gothic"/>
        </w:rPr>
        <w:t>handicap psychique.</w:t>
      </w:r>
      <w:r w:rsidR="009D7999" w:rsidRPr="006D579C">
        <w:rPr>
          <w:rFonts w:ascii="Century Gothic" w:hAnsi="Century Gothic"/>
        </w:rPr>
        <w:t xml:space="preserve"> </w:t>
      </w:r>
    </w:p>
    <w:p w:rsidR="00203E77" w:rsidRPr="006D579C" w:rsidRDefault="00135FF6" w:rsidP="00143B11">
      <w:pPr>
        <w:pStyle w:val="Corpsdetexte"/>
        <w:numPr>
          <w:ilvl w:val="0"/>
          <w:numId w:val="0"/>
        </w:numPr>
        <w:rPr>
          <w:rFonts w:ascii="Century Gothic" w:hAnsi="Century Gothic"/>
        </w:rPr>
      </w:pPr>
      <w:r w:rsidRPr="006D579C">
        <w:rPr>
          <w:rFonts w:ascii="Century Gothic" w:hAnsi="Century Gothic"/>
        </w:rPr>
        <w:lastRenderedPageBreak/>
        <w:t xml:space="preserve">Tout récemment encore, une enquête a </w:t>
      </w:r>
      <w:r w:rsidR="004247EC" w:rsidRPr="006D579C">
        <w:rPr>
          <w:rFonts w:ascii="Century Gothic" w:hAnsi="Century Gothic"/>
        </w:rPr>
        <w:t>contribué à mieux éclairer</w:t>
      </w:r>
      <w:r w:rsidRPr="006D579C">
        <w:rPr>
          <w:rFonts w:ascii="Century Gothic" w:hAnsi="Century Gothic"/>
        </w:rPr>
        <w:t xml:space="preserve"> </w:t>
      </w:r>
      <w:r w:rsidR="006635AA" w:rsidRPr="006D579C">
        <w:rPr>
          <w:rFonts w:ascii="Century Gothic" w:hAnsi="Century Gothic"/>
        </w:rPr>
        <w:t xml:space="preserve">ce que ressent </w:t>
      </w:r>
      <w:r w:rsidRPr="006D579C">
        <w:rPr>
          <w:rFonts w:ascii="Century Gothic" w:hAnsi="Century Gothic"/>
        </w:rPr>
        <w:t>l’opinion publique face à la maladie mentale et l</w:t>
      </w:r>
      <w:r w:rsidR="006074B4" w:rsidRPr="006D579C">
        <w:rPr>
          <w:rFonts w:ascii="Century Gothic" w:hAnsi="Century Gothic"/>
        </w:rPr>
        <w:t>es</w:t>
      </w:r>
      <w:r w:rsidR="009D7999" w:rsidRPr="006D579C">
        <w:rPr>
          <w:rFonts w:ascii="Century Gothic" w:hAnsi="Century Gothic"/>
        </w:rPr>
        <w:t xml:space="preserve"> </w:t>
      </w:r>
      <w:r w:rsidR="006635AA" w:rsidRPr="006D579C">
        <w:rPr>
          <w:rFonts w:ascii="Century Gothic" w:hAnsi="Century Gothic"/>
        </w:rPr>
        <w:t xml:space="preserve">doutes </w:t>
      </w:r>
      <w:r w:rsidRPr="006D579C">
        <w:rPr>
          <w:rFonts w:ascii="Century Gothic" w:hAnsi="Century Gothic"/>
        </w:rPr>
        <w:t>des Français</w:t>
      </w:r>
      <w:r w:rsidR="006635AA" w:rsidRPr="006D579C">
        <w:rPr>
          <w:rFonts w:ascii="Century Gothic" w:hAnsi="Century Gothic"/>
        </w:rPr>
        <w:t xml:space="preserve"> quant à</w:t>
      </w:r>
      <w:r w:rsidR="006074B4" w:rsidRPr="006D579C">
        <w:rPr>
          <w:rFonts w:ascii="Century Gothic" w:hAnsi="Century Gothic"/>
        </w:rPr>
        <w:t xml:space="preserve"> la capacité des malades à s’intégrer en société</w:t>
      </w:r>
      <w:r w:rsidR="00B23096" w:rsidRPr="006D579C">
        <w:rPr>
          <w:rStyle w:val="Appelnotedebasdep"/>
          <w:rFonts w:ascii="Century Gothic" w:hAnsi="Century Gothic"/>
        </w:rPr>
        <w:footnoteReference w:id="52"/>
      </w:r>
      <w:r w:rsidR="006635AA" w:rsidRPr="006D579C">
        <w:rPr>
          <w:rFonts w:ascii="Century Gothic" w:hAnsi="Century Gothic"/>
        </w:rPr>
        <w:t> :</w:t>
      </w:r>
      <w:r w:rsidR="00260CAD" w:rsidRPr="006D579C">
        <w:rPr>
          <w:rFonts w:ascii="Century Gothic" w:hAnsi="Century Gothic"/>
        </w:rPr>
        <w:t xml:space="preserve"> 54% des Français estiment que « les malades mentaux ont besoin d’être assistés dans leur vie de tous les jours », </w:t>
      </w:r>
      <w:r w:rsidRPr="006D579C">
        <w:rPr>
          <w:rFonts w:ascii="Century Gothic" w:hAnsi="Century Gothic"/>
        </w:rPr>
        <w:t xml:space="preserve">42% </w:t>
      </w:r>
      <w:r w:rsidR="004217D5" w:rsidRPr="006D579C">
        <w:rPr>
          <w:rFonts w:ascii="Century Gothic" w:hAnsi="Century Gothic"/>
        </w:rPr>
        <w:t>qu’</w:t>
      </w:r>
      <w:r w:rsidR="00260CAD" w:rsidRPr="006D579C">
        <w:rPr>
          <w:rFonts w:ascii="Century Gothic" w:hAnsi="Century Gothic"/>
        </w:rPr>
        <w:t>« ils ne peuvent pas assumer la responsabilité d’une fa</w:t>
      </w:r>
      <w:r w:rsidR="00B23096" w:rsidRPr="006D579C">
        <w:rPr>
          <w:rFonts w:ascii="Century Gothic" w:hAnsi="Century Gothic"/>
        </w:rPr>
        <w:t xml:space="preserve">mille » </w:t>
      </w:r>
      <w:r w:rsidRPr="006D579C">
        <w:rPr>
          <w:rFonts w:ascii="Century Gothic" w:hAnsi="Century Gothic"/>
        </w:rPr>
        <w:t xml:space="preserve">et </w:t>
      </w:r>
      <w:r w:rsidR="00B23096" w:rsidRPr="006D579C">
        <w:rPr>
          <w:rFonts w:ascii="Century Gothic" w:hAnsi="Century Gothic"/>
        </w:rPr>
        <w:t>14% qu’</w:t>
      </w:r>
      <w:r w:rsidR="00260CAD" w:rsidRPr="006D579C">
        <w:rPr>
          <w:rFonts w:ascii="Century Gothic" w:hAnsi="Century Gothic"/>
        </w:rPr>
        <w:t xml:space="preserve">« ils ne peuvent pas exercer </w:t>
      </w:r>
      <w:r w:rsidRPr="006D579C">
        <w:rPr>
          <w:rFonts w:ascii="Century Gothic" w:hAnsi="Century Gothic"/>
        </w:rPr>
        <w:t>d’activités professionnelles</w:t>
      </w:r>
      <w:r w:rsidR="00203E77" w:rsidRPr="006D579C">
        <w:rPr>
          <w:rFonts w:ascii="Century Gothic" w:hAnsi="Century Gothic"/>
        </w:rPr>
        <w:t> »</w:t>
      </w:r>
      <w:r w:rsidRPr="006D579C">
        <w:rPr>
          <w:rFonts w:ascii="Century Gothic" w:hAnsi="Century Gothic"/>
        </w:rPr>
        <w:t>.</w:t>
      </w:r>
    </w:p>
    <w:p w:rsidR="00376AF1" w:rsidRPr="006D579C" w:rsidRDefault="00135FF6" w:rsidP="00143B11">
      <w:pPr>
        <w:pStyle w:val="Corpsdetexte"/>
        <w:numPr>
          <w:ilvl w:val="0"/>
          <w:numId w:val="0"/>
        </w:numPr>
        <w:rPr>
          <w:rFonts w:ascii="Century Gothic" w:hAnsi="Century Gothic"/>
        </w:rPr>
      </w:pPr>
      <w:r w:rsidRPr="006D579C">
        <w:rPr>
          <w:rFonts w:ascii="Century Gothic" w:hAnsi="Century Gothic"/>
        </w:rPr>
        <w:t>Pour être réussis</w:t>
      </w:r>
      <w:r w:rsidR="00604677" w:rsidRPr="006D579C">
        <w:rPr>
          <w:rFonts w:ascii="Century Gothic" w:hAnsi="Century Gothic"/>
        </w:rPr>
        <w:t xml:space="preserve">, l’insertion et le maintien </w:t>
      </w:r>
      <w:r w:rsidR="00B23096" w:rsidRPr="006D579C">
        <w:rPr>
          <w:rFonts w:ascii="Century Gothic" w:hAnsi="Century Gothic"/>
        </w:rPr>
        <w:t xml:space="preserve">dans l’emploi </w:t>
      </w:r>
      <w:r w:rsidRPr="006D579C">
        <w:rPr>
          <w:rFonts w:ascii="Century Gothic" w:hAnsi="Century Gothic"/>
        </w:rPr>
        <w:t>ont</w:t>
      </w:r>
      <w:r w:rsidR="00604677" w:rsidRPr="006D579C">
        <w:rPr>
          <w:rFonts w:ascii="Century Gothic" w:hAnsi="Century Gothic"/>
        </w:rPr>
        <w:t xml:space="preserve"> besoin </w:t>
      </w:r>
      <w:r w:rsidRPr="006D579C">
        <w:rPr>
          <w:rFonts w:ascii="Century Gothic" w:hAnsi="Century Gothic"/>
        </w:rPr>
        <w:t xml:space="preserve">de recueillir </w:t>
      </w:r>
      <w:r w:rsidR="00604677" w:rsidRPr="006D579C">
        <w:rPr>
          <w:rFonts w:ascii="Century Gothic" w:hAnsi="Century Gothic"/>
        </w:rPr>
        <w:t>l’adhésion</w:t>
      </w:r>
      <w:r w:rsidR="006635AA" w:rsidRPr="006D579C">
        <w:rPr>
          <w:rFonts w:ascii="Century Gothic" w:hAnsi="Century Gothic"/>
        </w:rPr>
        <w:t xml:space="preserve"> éclairée</w:t>
      </w:r>
      <w:r w:rsidR="00604677" w:rsidRPr="006D579C">
        <w:rPr>
          <w:rFonts w:ascii="Century Gothic" w:hAnsi="Century Gothic"/>
        </w:rPr>
        <w:t xml:space="preserve"> de tout</w:t>
      </w:r>
      <w:r w:rsidR="006635AA" w:rsidRPr="006D579C">
        <w:rPr>
          <w:rFonts w:ascii="Century Gothic" w:hAnsi="Century Gothic"/>
        </w:rPr>
        <w:t xml:space="preserve">e l’entreprise, des salariés comme celle </w:t>
      </w:r>
      <w:r w:rsidR="00604677" w:rsidRPr="006D579C">
        <w:rPr>
          <w:rFonts w:ascii="Century Gothic" w:hAnsi="Century Gothic"/>
        </w:rPr>
        <w:t xml:space="preserve">des employeurs. </w:t>
      </w:r>
      <w:r w:rsidR="006635AA" w:rsidRPr="006D579C">
        <w:rPr>
          <w:rFonts w:ascii="Century Gothic" w:hAnsi="Century Gothic"/>
        </w:rPr>
        <w:t>L</w:t>
      </w:r>
      <w:r w:rsidR="00604677" w:rsidRPr="006D579C">
        <w:rPr>
          <w:rFonts w:ascii="Century Gothic" w:hAnsi="Century Gothic"/>
        </w:rPr>
        <w:t>es propositions visent clairement à</w:t>
      </w:r>
      <w:r w:rsidR="009D7999" w:rsidRPr="006D579C">
        <w:rPr>
          <w:rFonts w:ascii="Century Gothic" w:hAnsi="Century Gothic"/>
        </w:rPr>
        <w:t xml:space="preserve"> </w:t>
      </w:r>
      <w:r w:rsidR="006635AA" w:rsidRPr="006D579C">
        <w:rPr>
          <w:rFonts w:ascii="Century Gothic" w:hAnsi="Century Gothic"/>
        </w:rPr>
        <w:t xml:space="preserve">faire de réels progrès </w:t>
      </w:r>
      <w:r w:rsidR="00DA6322" w:rsidRPr="006D579C">
        <w:rPr>
          <w:rFonts w:ascii="Century Gothic" w:hAnsi="Century Gothic"/>
        </w:rPr>
        <w:t xml:space="preserve">grâce aux </w:t>
      </w:r>
      <w:r w:rsidR="00604677" w:rsidRPr="006D579C">
        <w:rPr>
          <w:rFonts w:ascii="Century Gothic" w:hAnsi="Century Gothic"/>
        </w:rPr>
        <w:t xml:space="preserve">institutions du dialogue social et de la représentation des salariés dans les entreprises. Il s’agit bien </w:t>
      </w:r>
      <w:r w:rsidR="00DD2C42" w:rsidRPr="006D579C">
        <w:rPr>
          <w:rFonts w:ascii="Century Gothic" w:hAnsi="Century Gothic"/>
        </w:rPr>
        <w:t>d</w:t>
      </w:r>
      <w:r w:rsidR="00B23096" w:rsidRPr="006D579C">
        <w:rPr>
          <w:rFonts w:ascii="Century Gothic" w:hAnsi="Century Gothic"/>
        </w:rPr>
        <w:t>e faire entrer</w:t>
      </w:r>
      <w:r w:rsidR="00DD2C42" w:rsidRPr="006D579C">
        <w:rPr>
          <w:rFonts w:ascii="Century Gothic" w:hAnsi="Century Gothic"/>
        </w:rPr>
        <w:t xml:space="preserve"> les problématiques de l’insertion et du maintien </w:t>
      </w:r>
      <w:r w:rsidR="00B23096" w:rsidRPr="006D579C">
        <w:rPr>
          <w:rFonts w:ascii="Century Gothic" w:hAnsi="Century Gothic"/>
        </w:rPr>
        <w:t xml:space="preserve">en emploi </w:t>
      </w:r>
      <w:r w:rsidR="00DD2C42" w:rsidRPr="006D579C">
        <w:rPr>
          <w:rFonts w:ascii="Century Gothic" w:hAnsi="Century Gothic"/>
        </w:rPr>
        <w:t>dans</w:t>
      </w:r>
      <w:r w:rsidR="00DA6322" w:rsidRPr="006D579C">
        <w:rPr>
          <w:rFonts w:ascii="Century Gothic" w:hAnsi="Century Gothic"/>
        </w:rPr>
        <w:t xml:space="preserve"> le quotidien de</w:t>
      </w:r>
      <w:r w:rsidR="00DD2C42" w:rsidRPr="006D579C">
        <w:rPr>
          <w:rFonts w:ascii="Century Gothic" w:hAnsi="Century Gothic"/>
        </w:rPr>
        <w:t xml:space="preserve"> </w:t>
      </w:r>
      <w:r w:rsidRPr="006D579C">
        <w:rPr>
          <w:rFonts w:ascii="Century Gothic" w:hAnsi="Century Gothic"/>
        </w:rPr>
        <w:t xml:space="preserve">la vie sociale de l’entreprise </w:t>
      </w:r>
      <w:r w:rsidR="00DD2C42" w:rsidRPr="006D579C">
        <w:rPr>
          <w:rFonts w:ascii="Century Gothic" w:hAnsi="Century Gothic"/>
        </w:rPr>
        <w:t>et non de les traiter à part, ce qui serait en contradiction même avec l’objectif visé.</w:t>
      </w:r>
      <w:r w:rsidR="001E6F03" w:rsidRPr="006D579C">
        <w:rPr>
          <w:rFonts w:ascii="Century Gothic" w:hAnsi="Century Gothic"/>
        </w:rPr>
        <w:t xml:space="preserve"> </w:t>
      </w:r>
      <w:r w:rsidR="006635AA" w:rsidRPr="006D579C">
        <w:rPr>
          <w:rFonts w:ascii="Century Gothic" w:hAnsi="Century Gothic"/>
        </w:rPr>
        <w:t xml:space="preserve">Si l’inscription de </w:t>
      </w:r>
      <w:r w:rsidR="001E6F03" w:rsidRPr="006D579C">
        <w:rPr>
          <w:rFonts w:ascii="Century Gothic" w:hAnsi="Century Gothic"/>
        </w:rPr>
        <w:t xml:space="preserve">l’emploi des personnes handicapées dans le droit de tous est dans </w:t>
      </w:r>
      <w:r w:rsidR="003462D9">
        <w:rPr>
          <w:rFonts w:ascii="Century Gothic" w:hAnsi="Century Gothic"/>
        </w:rPr>
        <w:t>l’ordre des choses, encore faut-</w:t>
      </w:r>
      <w:r w:rsidR="001E6F03" w:rsidRPr="006D579C">
        <w:rPr>
          <w:rFonts w:ascii="Century Gothic" w:hAnsi="Century Gothic"/>
        </w:rPr>
        <w:t xml:space="preserve">il </w:t>
      </w:r>
      <w:r w:rsidR="00203E77" w:rsidRPr="006D579C">
        <w:rPr>
          <w:rFonts w:ascii="Century Gothic" w:hAnsi="Century Gothic"/>
        </w:rPr>
        <w:t xml:space="preserve">y procéder </w:t>
      </w:r>
      <w:r w:rsidR="001E6F03" w:rsidRPr="006D579C">
        <w:rPr>
          <w:rFonts w:ascii="Century Gothic" w:hAnsi="Century Gothic"/>
        </w:rPr>
        <w:t xml:space="preserve">pour souligner l’engagement </w:t>
      </w:r>
      <w:r w:rsidR="000258C8" w:rsidRPr="006D579C">
        <w:rPr>
          <w:rFonts w:ascii="Century Gothic" w:hAnsi="Century Gothic"/>
        </w:rPr>
        <w:t xml:space="preserve">nécessaire </w:t>
      </w:r>
      <w:r w:rsidR="001E6F03" w:rsidRPr="006D579C">
        <w:rPr>
          <w:rFonts w:ascii="Century Gothic" w:hAnsi="Century Gothic"/>
        </w:rPr>
        <w:t xml:space="preserve">de tous les partenaires sociaux. </w:t>
      </w:r>
    </w:p>
    <w:p w:rsidR="00604677" w:rsidRPr="006D579C" w:rsidRDefault="00604677" w:rsidP="00B62429">
      <w:pPr>
        <w:jc w:val="right"/>
        <w:rPr>
          <w:rFonts w:ascii="Century Gothic" w:hAnsi="Century Gothic"/>
        </w:rPr>
      </w:pPr>
    </w:p>
    <w:p w:rsidR="00AD2FDC" w:rsidRPr="006D579C" w:rsidRDefault="00604677" w:rsidP="004A19C0">
      <w:pPr>
        <w:pStyle w:val="Recommandation"/>
        <w:numPr>
          <w:ilvl w:val="0"/>
          <w:numId w:val="42"/>
        </w:numPr>
        <w:rPr>
          <w:rFonts w:ascii="Century Gothic" w:hAnsi="Century Gothic"/>
        </w:rPr>
      </w:pPr>
      <w:r w:rsidRPr="006D579C">
        <w:rPr>
          <w:rFonts w:ascii="Century Gothic" w:hAnsi="Century Gothic"/>
        </w:rPr>
        <w:t> </w:t>
      </w:r>
      <w:r w:rsidR="00AD2FDC" w:rsidRPr="006D579C">
        <w:rPr>
          <w:rFonts w:ascii="Century Gothic" w:hAnsi="Century Gothic"/>
        </w:rPr>
        <w:t xml:space="preserve">Donner </w:t>
      </w:r>
      <w:r w:rsidR="00DA6322" w:rsidRPr="006D579C">
        <w:rPr>
          <w:rFonts w:ascii="Century Gothic" w:hAnsi="Century Gothic"/>
        </w:rPr>
        <w:t xml:space="preserve">explicitement </w:t>
      </w:r>
      <w:r w:rsidR="00AD2FDC" w:rsidRPr="006D579C">
        <w:rPr>
          <w:rFonts w:ascii="Century Gothic" w:hAnsi="Century Gothic"/>
        </w:rPr>
        <w:t xml:space="preserve">une </w:t>
      </w:r>
      <w:r w:rsidR="002707D1" w:rsidRPr="006D579C">
        <w:rPr>
          <w:rFonts w:ascii="Century Gothic" w:hAnsi="Century Gothic"/>
        </w:rPr>
        <w:t xml:space="preserve">nouvelle </w:t>
      </w:r>
      <w:r w:rsidR="00AD2FDC" w:rsidRPr="006D579C">
        <w:rPr>
          <w:rFonts w:ascii="Century Gothic" w:hAnsi="Century Gothic"/>
        </w:rPr>
        <w:t xml:space="preserve">mission au </w:t>
      </w:r>
      <w:r w:rsidR="006635AA" w:rsidRPr="006D579C">
        <w:rPr>
          <w:rFonts w:ascii="Century Gothic" w:hAnsi="Century Gothic"/>
        </w:rPr>
        <w:t>Comité d’hygiène, de sécurité et des conditions de travail (</w:t>
      </w:r>
      <w:r w:rsidR="00AD2FDC" w:rsidRPr="006D579C">
        <w:rPr>
          <w:rFonts w:ascii="Century Gothic" w:hAnsi="Century Gothic"/>
        </w:rPr>
        <w:t>CHSCT</w:t>
      </w:r>
      <w:r w:rsidR="006635AA" w:rsidRPr="006D579C">
        <w:rPr>
          <w:rFonts w:ascii="Century Gothic" w:hAnsi="Century Gothic"/>
        </w:rPr>
        <w:t xml:space="preserve">) </w:t>
      </w:r>
      <w:r w:rsidR="007439B1" w:rsidRPr="006D579C">
        <w:rPr>
          <w:rFonts w:ascii="Century Gothic" w:hAnsi="Century Gothic"/>
        </w:rPr>
        <w:t>en faveur des travailleurs handicapés</w:t>
      </w:r>
    </w:p>
    <w:p w:rsidR="00AD2FDC" w:rsidRPr="006D579C" w:rsidRDefault="002707D1" w:rsidP="00143B11">
      <w:pPr>
        <w:pStyle w:val="Corpsdetexte"/>
        <w:numPr>
          <w:ilvl w:val="0"/>
          <w:numId w:val="0"/>
        </w:numPr>
        <w:rPr>
          <w:rFonts w:ascii="Century Gothic" w:hAnsi="Century Gothic"/>
        </w:rPr>
      </w:pPr>
      <w:r w:rsidRPr="006D579C">
        <w:rPr>
          <w:rFonts w:ascii="Century Gothic" w:hAnsi="Century Gothic"/>
        </w:rPr>
        <w:t>D</w:t>
      </w:r>
      <w:r w:rsidR="00AD2FDC" w:rsidRPr="006D579C">
        <w:rPr>
          <w:rFonts w:ascii="Century Gothic" w:hAnsi="Century Gothic"/>
        </w:rPr>
        <w:t xml:space="preserve">ès que la voie est possible, le chemin du droit commun </w:t>
      </w:r>
      <w:r w:rsidRPr="006D579C">
        <w:rPr>
          <w:rFonts w:ascii="Century Gothic" w:hAnsi="Century Gothic"/>
        </w:rPr>
        <w:t xml:space="preserve">doit être privilégié pour favoriser l’inclusion sociale maximale </w:t>
      </w:r>
      <w:r w:rsidR="00203E77" w:rsidRPr="006D579C">
        <w:rPr>
          <w:rFonts w:ascii="Century Gothic" w:hAnsi="Century Gothic"/>
        </w:rPr>
        <w:t xml:space="preserve">des personnes handicapées </w:t>
      </w:r>
      <w:r w:rsidRPr="006D579C">
        <w:rPr>
          <w:rFonts w:ascii="Century Gothic" w:hAnsi="Century Gothic"/>
        </w:rPr>
        <w:t>dans l’entreprise comme dans la société.</w:t>
      </w:r>
      <w:r w:rsidR="009D7999" w:rsidRPr="006D579C">
        <w:rPr>
          <w:rFonts w:ascii="Century Gothic" w:hAnsi="Century Gothic"/>
        </w:rPr>
        <w:t xml:space="preserve"> </w:t>
      </w:r>
    </w:p>
    <w:p w:rsidR="00AD2FDC" w:rsidRPr="006D579C" w:rsidRDefault="00AD2FDC" w:rsidP="00F73FE7">
      <w:pPr>
        <w:pStyle w:val="Corpsdetexte"/>
        <w:numPr>
          <w:ilvl w:val="0"/>
          <w:numId w:val="0"/>
        </w:numPr>
        <w:rPr>
          <w:rFonts w:ascii="Century Gothic" w:hAnsi="Century Gothic"/>
        </w:rPr>
      </w:pPr>
      <w:r w:rsidRPr="006D579C">
        <w:rPr>
          <w:rFonts w:ascii="Century Gothic" w:hAnsi="Century Gothic"/>
        </w:rPr>
        <w:t xml:space="preserve">Ainsi le CHSCT doit voir son rôle explicitement </w:t>
      </w:r>
      <w:r w:rsidR="006635AA" w:rsidRPr="006D579C">
        <w:rPr>
          <w:rFonts w:ascii="Century Gothic" w:hAnsi="Century Gothic"/>
        </w:rPr>
        <w:t xml:space="preserve">élargi </w:t>
      </w:r>
      <w:r w:rsidRPr="006D579C">
        <w:rPr>
          <w:rFonts w:ascii="Century Gothic" w:hAnsi="Century Gothic"/>
        </w:rPr>
        <w:t xml:space="preserve">aux personnes handicapées. L’article L 4612-1 du code du Travail devrait être complété </w:t>
      </w:r>
      <w:r w:rsidR="002707D1" w:rsidRPr="006D579C">
        <w:rPr>
          <w:rFonts w:ascii="Century Gothic" w:hAnsi="Century Gothic"/>
        </w:rPr>
        <w:t>pour</w:t>
      </w:r>
      <w:r w:rsidR="006635AA" w:rsidRPr="006D579C">
        <w:rPr>
          <w:rFonts w:ascii="Century Gothic" w:hAnsi="Century Gothic"/>
        </w:rPr>
        <w:t xml:space="preserve"> ajouter </w:t>
      </w:r>
      <w:r w:rsidRPr="006D579C">
        <w:rPr>
          <w:rFonts w:ascii="Century Gothic" w:hAnsi="Century Gothic"/>
        </w:rPr>
        <w:t xml:space="preserve">une nouvelle </w:t>
      </w:r>
      <w:r w:rsidR="002707D1" w:rsidRPr="006D579C">
        <w:rPr>
          <w:rFonts w:ascii="Century Gothic" w:hAnsi="Century Gothic"/>
        </w:rPr>
        <w:t>compétence</w:t>
      </w:r>
      <w:r w:rsidR="00E343DB" w:rsidRPr="006D579C">
        <w:rPr>
          <w:rFonts w:ascii="Century Gothic" w:hAnsi="Century Gothic"/>
        </w:rPr>
        <w:t> :</w:t>
      </w:r>
      <w:r w:rsidR="00352488" w:rsidRPr="006D579C">
        <w:rPr>
          <w:rFonts w:ascii="Century Gothic" w:hAnsi="Century Gothic"/>
        </w:rPr>
        <w:t> </w:t>
      </w:r>
      <w:r w:rsidR="00E343DB" w:rsidRPr="006D579C">
        <w:rPr>
          <w:rFonts w:ascii="Century Gothic" w:hAnsi="Century Gothic"/>
        </w:rPr>
        <w:t>« </w:t>
      </w:r>
      <w:r w:rsidR="00352488" w:rsidRPr="006D579C">
        <w:rPr>
          <w:rFonts w:ascii="Century Gothic" w:hAnsi="Century Gothic"/>
          <w:i/>
        </w:rPr>
        <w:t>contribuer</w:t>
      </w:r>
      <w:r w:rsidR="00352488" w:rsidRPr="006D579C">
        <w:rPr>
          <w:rFonts w:ascii="Century Gothic" w:hAnsi="Century Gothic"/>
          <w:i/>
          <w:color w:val="FF0000"/>
        </w:rPr>
        <w:t xml:space="preserve"> </w:t>
      </w:r>
      <w:r w:rsidR="00352488" w:rsidRPr="006D579C">
        <w:rPr>
          <w:rFonts w:ascii="Century Gothic" w:hAnsi="Century Gothic"/>
          <w:i/>
        </w:rPr>
        <w:t>à l’amélioration des conditions de travail, en vue de faciliter l’accès des personnes handicapées à tous les emplois et de répondre aux problèmes liés</w:t>
      </w:r>
      <w:r w:rsidR="002707D1" w:rsidRPr="006D579C">
        <w:rPr>
          <w:rFonts w:ascii="Century Gothic" w:hAnsi="Century Gothic"/>
          <w:i/>
        </w:rPr>
        <w:t xml:space="preserve"> à la diversité des</w:t>
      </w:r>
      <w:r w:rsidR="009D7999" w:rsidRPr="006D579C">
        <w:rPr>
          <w:rFonts w:ascii="Century Gothic" w:hAnsi="Century Gothic"/>
          <w:i/>
        </w:rPr>
        <w:t xml:space="preserve"> </w:t>
      </w:r>
      <w:r w:rsidR="002707D1" w:rsidRPr="006D579C">
        <w:rPr>
          <w:rFonts w:ascii="Century Gothic" w:hAnsi="Century Gothic"/>
          <w:i/>
        </w:rPr>
        <w:t>handicaps</w:t>
      </w:r>
      <w:r w:rsidR="00062671">
        <w:rPr>
          <w:rFonts w:ascii="Century Gothic" w:hAnsi="Century Gothic"/>
          <w:i/>
        </w:rPr>
        <w:t xml:space="preserve"> </w:t>
      </w:r>
      <w:r w:rsidR="00352488" w:rsidRPr="006D579C">
        <w:rPr>
          <w:rFonts w:ascii="Century Gothic" w:hAnsi="Century Gothic"/>
          <w:i/>
        </w:rPr>
        <w:t>».</w:t>
      </w:r>
    </w:p>
    <w:p w:rsidR="00352488" w:rsidRPr="006D579C" w:rsidRDefault="00352488" w:rsidP="00F73FE7">
      <w:pPr>
        <w:pStyle w:val="Corpsdetexte"/>
        <w:numPr>
          <w:ilvl w:val="0"/>
          <w:numId w:val="0"/>
        </w:numPr>
        <w:rPr>
          <w:rFonts w:ascii="Century Gothic" w:hAnsi="Century Gothic"/>
        </w:rPr>
      </w:pPr>
      <w:r w:rsidRPr="006D579C">
        <w:rPr>
          <w:rFonts w:ascii="Century Gothic" w:hAnsi="Century Gothic"/>
        </w:rPr>
        <w:t>Le nouvel article ainsi amendé deviendrait :</w:t>
      </w:r>
    </w:p>
    <w:p w:rsidR="008A0494" w:rsidRPr="006D579C" w:rsidRDefault="00AD2FDC" w:rsidP="00B62429">
      <w:pPr>
        <w:rPr>
          <w:rFonts w:ascii="Century Gothic" w:hAnsi="Century Gothic"/>
          <w:i/>
        </w:rPr>
      </w:pPr>
      <w:r w:rsidRPr="006D579C">
        <w:rPr>
          <w:rFonts w:ascii="Century Gothic" w:hAnsi="Century Gothic"/>
        </w:rPr>
        <w:t>«</w:t>
      </w:r>
      <w:r w:rsidR="009D7999" w:rsidRPr="006D579C">
        <w:rPr>
          <w:rFonts w:ascii="Century Gothic" w:hAnsi="Century Gothic"/>
        </w:rPr>
        <w:t xml:space="preserve"> </w:t>
      </w:r>
      <w:r w:rsidRPr="006D579C">
        <w:rPr>
          <w:rFonts w:ascii="Century Gothic" w:hAnsi="Century Gothic"/>
          <w:i/>
        </w:rPr>
        <w:t>Le CHSCT a pour mission :</w:t>
      </w:r>
    </w:p>
    <w:p w:rsidR="008A0494" w:rsidRPr="006D579C" w:rsidRDefault="00AD2FDC" w:rsidP="00B62429">
      <w:pPr>
        <w:rPr>
          <w:rFonts w:ascii="Century Gothic" w:hAnsi="Century Gothic"/>
          <w:i/>
        </w:rPr>
      </w:pPr>
      <w:r w:rsidRPr="006D579C">
        <w:rPr>
          <w:rFonts w:ascii="Century Gothic" w:hAnsi="Century Gothic"/>
          <w:i/>
        </w:rPr>
        <w:t>1- de contribuer à la protection de la santé physique et mentale et de la sécurité des salariés de l’établissement et de ceux mis à sa disposition par une entreprise extérieure ;</w:t>
      </w:r>
    </w:p>
    <w:p w:rsidR="008A0494" w:rsidRPr="006D579C" w:rsidRDefault="00AD2FDC" w:rsidP="00B62429">
      <w:pPr>
        <w:rPr>
          <w:rFonts w:ascii="Century Gothic" w:hAnsi="Century Gothic"/>
          <w:i/>
        </w:rPr>
      </w:pPr>
      <w:r w:rsidRPr="006D579C">
        <w:rPr>
          <w:rFonts w:ascii="Century Gothic" w:hAnsi="Century Gothic"/>
          <w:i/>
        </w:rPr>
        <w:t>2- de contribuer à l’amélioration des conditions de travail, notamment en vue de faciliter l’accès des femmes à tous les emplois et de répondre aux problèmes liés à la maternité ;</w:t>
      </w:r>
    </w:p>
    <w:p w:rsidR="008A0494" w:rsidRPr="006D579C" w:rsidRDefault="00AD2FDC" w:rsidP="00B62429">
      <w:pPr>
        <w:rPr>
          <w:rFonts w:ascii="Century Gothic" w:hAnsi="Century Gothic"/>
          <w:b/>
          <w:i/>
        </w:rPr>
      </w:pPr>
      <w:r w:rsidRPr="006D579C">
        <w:rPr>
          <w:rFonts w:ascii="Century Gothic" w:hAnsi="Century Gothic"/>
          <w:i/>
        </w:rPr>
        <w:t xml:space="preserve">3- </w:t>
      </w:r>
      <w:r w:rsidRPr="006D579C">
        <w:rPr>
          <w:rFonts w:ascii="Century Gothic" w:hAnsi="Century Gothic"/>
          <w:b/>
          <w:i/>
        </w:rPr>
        <w:t>de contribuer à l’amélioration des conditions de travail, en vue de faciliter l’accès des personnes handicapées à tous les emplois et de répondre aux problèmes liés à la diversité des</w:t>
      </w:r>
      <w:r w:rsidR="009D7999" w:rsidRPr="006D579C">
        <w:rPr>
          <w:rFonts w:ascii="Century Gothic" w:hAnsi="Century Gothic"/>
          <w:b/>
          <w:i/>
        </w:rPr>
        <w:t xml:space="preserve"> </w:t>
      </w:r>
      <w:r w:rsidRPr="006D579C">
        <w:rPr>
          <w:rFonts w:ascii="Century Gothic" w:hAnsi="Century Gothic"/>
          <w:b/>
          <w:i/>
        </w:rPr>
        <w:t>handicaps ;</w:t>
      </w:r>
    </w:p>
    <w:p w:rsidR="008A0494" w:rsidRPr="006D579C" w:rsidRDefault="00AD2FDC" w:rsidP="00B62429">
      <w:pPr>
        <w:rPr>
          <w:rFonts w:ascii="Century Gothic" w:hAnsi="Century Gothic"/>
          <w:i/>
        </w:rPr>
      </w:pPr>
      <w:r w:rsidRPr="006D579C">
        <w:rPr>
          <w:rFonts w:ascii="Century Gothic" w:hAnsi="Century Gothic"/>
          <w:i/>
        </w:rPr>
        <w:t>4- de veiller à l’observation des prescriptions législatives et règlementaires prises en ces matières. »</w:t>
      </w:r>
      <w:r w:rsidR="002707D1" w:rsidRPr="006D579C">
        <w:rPr>
          <w:rFonts w:ascii="Century Gothic" w:hAnsi="Century Gothic"/>
          <w:i/>
        </w:rPr>
        <w:t>.</w:t>
      </w:r>
    </w:p>
    <w:p w:rsidR="008A0494" w:rsidRDefault="002707D1" w:rsidP="00F73FE7">
      <w:pPr>
        <w:pStyle w:val="Corpsdetexte"/>
        <w:numPr>
          <w:ilvl w:val="0"/>
          <w:numId w:val="0"/>
        </w:numPr>
        <w:rPr>
          <w:rFonts w:ascii="Century Gothic" w:hAnsi="Century Gothic"/>
        </w:rPr>
      </w:pPr>
      <w:r w:rsidRPr="006D579C">
        <w:rPr>
          <w:rFonts w:ascii="Century Gothic" w:hAnsi="Century Gothic"/>
        </w:rPr>
        <w:t>La formation des représentants du per</w:t>
      </w:r>
      <w:r w:rsidR="006635AA" w:rsidRPr="006D579C">
        <w:rPr>
          <w:rFonts w:ascii="Century Gothic" w:hAnsi="Century Gothic"/>
        </w:rPr>
        <w:t xml:space="preserve">sonnel devra être </w:t>
      </w:r>
      <w:r w:rsidR="00E461EC" w:rsidRPr="006D579C">
        <w:rPr>
          <w:rFonts w:ascii="Century Gothic" w:hAnsi="Century Gothic"/>
        </w:rPr>
        <w:t xml:space="preserve">complétée afin qu’ils puissent </w:t>
      </w:r>
      <w:r w:rsidR="0070446A" w:rsidRPr="006D579C">
        <w:rPr>
          <w:rFonts w:ascii="Century Gothic" w:hAnsi="Century Gothic"/>
        </w:rPr>
        <w:t>acquérir l</w:t>
      </w:r>
      <w:r w:rsidR="00E461EC" w:rsidRPr="006D579C">
        <w:rPr>
          <w:rFonts w:ascii="Century Gothic" w:hAnsi="Century Gothic"/>
        </w:rPr>
        <w:t xml:space="preserve">es </w:t>
      </w:r>
      <w:r w:rsidR="00DA6322" w:rsidRPr="006D579C">
        <w:rPr>
          <w:rFonts w:ascii="Century Gothic" w:hAnsi="Century Gothic"/>
        </w:rPr>
        <w:t>connaissances nécessaires</w:t>
      </w:r>
      <w:r w:rsidR="00E461EC" w:rsidRPr="006D579C">
        <w:rPr>
          <w:rFonts w:ascii="Century Gothic" w:hAnsi="Century Gothic"/>
        </w:rPr>
        <w:t xml:space="preserve"> à leurs missions sur l’emploi des personnes handicapées</w:t>
      </w:r>
      <w:r w:rsidR="0070446A" w:rsidRPr="006D579C">
        <w:rPr>
          <w:rFonts w:ascii="Century Gothic" w:hAnsi="Century Gothic"/>
        </w:rPr>
        <w:t xml:space="preserve"> dans l’entreprise</w:t>
      </w:r>
      <w:r w:rsidR="00E461EC" w:rsidRPr="006D579C">
        <w:rPr>
          <w:rFonts w:ascii="Century Gothic" w:hAnsi="Century Gothic"/>
        </w:rPr>
        <w:t xml:space="preserve">. </w:t>
      </w:r>
    </w:p>
    <w:p w:rsidR="00026F25" w:rsidRPr="006D579C" w:rsidRDefault="00026F25" w:rsidP="00F73FE7">
      <w:pPr>
        <w:pStyle w:val="Corpsdetexte"/>
        <w:numPr>
          <w:ilvl w:val="0"/>
          <w:numId w:val="0"/>
        </w:numPr>
        <w:rPr>
          <w:rFonts w:ascii="Century Gothic" w:hAnsi="Century Gothic"/>
        </w:rPr>
      </w:pPr>
    </w:p>
    <w:p w:rsidR="00AD2FDC" w:rsidRPr="006D579C" w:rsidRDefault="002707D1" w:rsidP="00BC56FF">
      <w:pPr>
        <w:pStyle w:val="Recommandation"/>
        <w:rPr>
          <w:rFonts w:ascii="Century Gothic" w:hAnsi="Century Gothic"/>
        </w:rPr>
      </w:pPr>
      <w:r w:rsidRPr="006D579C">
        <w:rPr>
          <w:rFonts w:ascii="Century Gothic" w:hAnsi="Century Gothic"/>
        </w:rPr>
        <w:lastRenderedPageBreak/>
        <w:t> </w:t>
      </w:r>
      <w:r w:rsidR="00F654C9" w:rsidRPr="006D579C">
        <w:rPr>
          <w:rFonts w:ascii="Century Gothic" w:hAnsi="Century Gothic"/>
        </w:rPr>
        <w:t xml:space="preserve">Intégrer l’emploi et le maintien en emploi </w:t>
      </w:r>
      <w:r w:rsidRPr="006D579C">
        <w:rPr>
          <w:rFonts w:ascii="Century Gothic" w:hAnsi="Century Gothic"/>
        </w:rPr>
        <w:t xml:space="preserve">des personnes handicapées </w:t>
      </w:r>
      <w:r w:rsidR="00F654C9" w:rsidRPr="006D579C">
        <w:rPr>
          <w:rFonts w:ascii="Century Gothic" w:hAnsi="Century Gothic"/>
        </w:rPr>
        <w:t xml:space="preserve">à toutes les étapes </w:t>
      </w:r>
      <w:r w:rsidR="0070446A" w:rsidRPr="006D579C">
        <w:rPr>
          <w:rFonts w:ascii="Century Gothic" w:hAnsi="Century Gothic"/>
        </w:rPr>
        <w:t xml:space="preserve">de </w:t>
      </w:r>
      <w:r w:rsidRPr="006D579C">
        <w:rPr>
          <w:rFonts w:ascii="Century Gothic" w:hAnsi="Century Gothic"/>
        </w:rPr>
        <w:t>la négociation collective</w:t>
      </w:r>
      <w:r w:rsidR="00130F01" w:rsidRPr="006D579C">
        <w:rPr>
          <w:rFonts w:ascii="Century Gothic" w:hAnsi="Century Gothic"/>
        </w:rPr>
        <w:t>,</w:t>
      </w:r>
      <w:r w:rsidR="0070446A" w:rsidRPr="006D579C">
        <w:rPr>
          <w:rFonts w:ascii="Century Gothic" w:hAnsi="Century Gothic"/>
        </w:rPr>
        <w:t xml:space="preserve"> </w:t>
      </w:r>
      <w:r w:rsidR="00F654C9" w:rsidRPr="006D579C">
        <w:rPr>
          <w:rFonts w:ascii="Century Gothic" w:hAnsi="Century Gothic"/>
        </w:rPr>
        <w:t xml:space="preserve">du niveau national à celui du </w:t>
      </w:r>
      <w:r w:rsidR="004B19F0" w:rsidRPr="006D579C">
        <w:rPr>
          <w:rFonts w:ascii="Century Gothic" w:hAnsi="Century Gothic"/>
        </w:rPr>
        <w:t>bassin d’emploi</w:t>
      </w:r>
      <w:r w:rsidR="00F654C9" w:rsidRPr="006D579C">
        <w:rPr>
          <w:rFonts w:ascii="Century Gothic" w:hAnsi="Century Gothic"/>
        </w:rPr>
        <w:t>. L</w:t>
      </w:r>
      <w:r w:rsidR="005F2A82">
        <w:rPr>
          <w:rFonts w:ascii="Century Gothic" w:hAnsi="Century Gothic"/>
        </w:rPr>
        <w:t>e contenu de l’</w:t>
      </w:r>
      <w:r w:rsidR="003E71CA" w:rsidRPr="006D579C">
        <w:rPr>
          <w:rFonts w:ascii="Century Gothic" w:hAnsi="Century Gothic"/>
        </w:rPr>
        <w:t xml:space="preserve">agenda social </w:t>
      </w:r>
      <w:r w:rsidR="00F654C9" w:rsidRPr="006D579C">
        <w:rPr>
          <w:rFonts w:ascii="Century Gothic" w:hAnsi="Century Gothic"/>
        </w:rPr>
        <w:t xml:space="preserve">arrêté </w:t>
      </w:r>
      <w:r w:rsidR="003E71CA" w:rsidRPr="006D579C">
        <w:rPr>
          <w:rFonts w:ascii="Century Gothic" w:hAnsi="Century Gothic"/>
        </w:rPr>
        <w:t xml:space="preserve">pour la fin de 2014 et le début de 2015 doit bien prendre en compte les travailleurs handicapés. </w:t>
      </w:r>
    </w:p>
    <w:p w:rsidR="002707D1" w:rsidRPr="006D579C" w:rsidRDefault="00AD2FDC" w:rsidP="00CD256F">
      <w:pPr>
        <w:pStyle w:val="Corpsdetexte"/>
        <w:numPr>
          <w:ilvl w:val="0"/>
          <w:numId w:val="0"/>
        </w:numPr>
        <w:rPr>
          <w:rFonts w:ascii="Century Gothic" w:hAnsi="Century Gothic"/>
        </w:rPr>
      </w:pPr>
      <w:r w:rsidRPr="006D579C">
        <w:rPr>
          <w:rFonts w:ascii="Century Gothic" w:hAnsi="Century Gothic"/>
        </w:rPr>
        <w:t>L</w:t>
      </w:r>
      <w:r w:rsidR="00536F67" w:rsidRPr="006D579C">
        <w:rPr>
          <w:rFonts w:ascii="Century Gothic" w:hAnsi="Century Gothic"/>
        </w:rPr>
        <w:t xml:space="preserve">’ouverture d’une </w:t>
      </w:r>
      <w:r w:rsidRPr="006D579C">
        <w:rPr>
          <w:rFonts w:ascii="Century Gothic" w:hAnsi="Century Gothic"/>
        </w:rPr>
        <w:t xml:space="preserve">négociation collective </w:t>
      </w:r>
      <w:r w:rsidR="00536F67" w:rsidRPr="006D579C">
        <w:rPr>
          <w:rFonts w:ascii="Century Gothic" w:hAnsi="Century Gothic"/>
        </w:rPr>
        <w:t xml:space="preserve">sur l’emploi </w:t>
      </w:r>
      <w:r w:rsidR="00E461EC" w:rsidRPr="006D579C">
        <w:rPr>
          <w:rFonts w:ascii="Century Gothic" w:hAnsi="Century Gothic"/>
        </w:rPr>
        <w:t>des personnes handicapées est devenue obligatoire depuis la loi de 2005</w:t>
      </w:r>
      <w:r w:rsidR="00536F67" w:rsidRPr="006D579C">
        <w:rPr>
          <w:rFonts w:ascii="Century Gothic" w:hAnsi="Century Gothic"/>
        </w:rPr>
        <w:t>. E</w:t>
      </w:r>
      <w:r w:rsidR="00E461EC" w:rsidRPr="006D579C">
        <w:rPr>
          <w:rFonts w:ascii="Century Gothic" w:hAnsi="Century Gothic"/>
        </w:rPr>
        <w:t xml:space="preserve">lle est </w:t>
      </w:r>
      <w:r w:rsidRPr="006D579C">
        <w:rPr>
          <w:rFonts w:ascii="Century Gothic" w:hAnsi="Century Gothic"/>
        </w:rPr>
        <w:t>annu</w:t>
      </w:r>
      <w:r w:rsidR="00536F67" w:rsidRPr="006D579C">
        <w:rPr>
          <w:rFonts w:ascii="Century Gothic" w:hAnsi="Century Gothic"/>
        </w:rPr>
        <w:t>elle en entreprise et triennale</w:t>
      </w:r>
      <w:r w:rsidRPr="006D579C">
        <w:rPr>
          <w:rFonts w:ascii="Century Gothic" w:hAnsi="Century Gothic"/>
        </w:rPr>
        <w:t xml:space="preserve"> dans les branches</w:t>
      </w:r>
      <w:r w:rsidR="006E4E84" w:rsidRPr="006D579C">
        <w:rPr>
          <w:rStyle w:val="Appelnotedebasdep"/>
          <w:rFonts w:ascii="Century Gothic" w:hAnsi="Century Gothic"/>
        </w:rPr>
        <w:footnoteReference w:id="53"/>
      </w:r>
      <w:r w:rsidRPr="006D579C">
        <w:rPr>
          <w:rFonts w:ascii="Century Gothic" w:hAnsi="Century Gothic"/>
        </w:rPr>
        <w:t xml:space="preserve">. </w:t>
      </w:r>
      <w:r w:rsidR="00536F67" w:rsidRPr="006D579C">
        <w:rPr>
          <w:rFonts w:ascii="Century Gothic" w:hAnsi="Century Gothic"/>
        </w:rPr>
        <w:t xml:space="preserve">Le </w:t>
      </w:r>
      <w:r w:rsidRPr="006D579C">
        <w:rPr>
          <w:rFonts w:ascii="Century Gothic" w:hAnsi="Century Gothic"/>
        </w:rPr>
        <w:t xml:space="preserve">bilan </w:t>
      </w:r>
      <w:r w:rsidR="00352488" w:rsidRPr="006D579C">
        <w:rPr>
          <w:rFonts w:ascii="Century Gothic" w:hAnsi="Century Gothic"/>
        </w:rPr>
        <w:t xml:space="preserve">général est encore </w:t>
      </w:r>
      <w:r w:rsidR="00E343DB" w:rsidRPr="006D579C">
        <w:rPr>
          <w:rFonts w:ascii="Century Gothic" w:hAnsi="Century Gothic"/>
        </w:rPr>
        <w:t xml:space="preserve">bien </w:t>
      </w:r>
      <w:r w:rsidR="00352488" w:rsidRPr="006D579C">
        <w:rPr>
          <w:rFonts w:ascii="Century Gothic" w:hAnsi="Century Gothic"/>
        </w:rPr>
        <w:t>modeste</w:t>
      </w:r>
      <w:r w:rsidR="002707D1" w:rsidRPr="006D579C">
        <w:rPr>
          <w:rFonts w:ascii="Century Gothic" w:hAnsi="Century Gothic"/>
        </w:rPr>
        <w:t> :</w:t>
      </w:r>
    </w:p>
    <w:p w:rsidR="002707D1" w:rsidRPr="006D579C" w:rsidRDefault="002707D1" w:rsidP="00B62429">
      <w:pPr>
        <w:rPr>
          <w:rFonts w:ascii="Century Gothic" w:hAnsi="Century Gothic"/>
        </w:rPr>
      </w:pPr>
      <w:r w:rsidRPr="006D579C">
        <w:rPr>
          <w:rFonts w:ascii="Century Gothic" w:hAnsi="Century Gothic"/>
        </w:rPr>
        <w:t>-</w:t>
      </w:r>
      <w:r w:rsidR="00E343DB" w:rsidRPr="006D579C">
        <w:rPr>
          <w:rFonts w:ascii="Century Gothic" w:hAnsi="Century Gothic"/>
        </w:rPr>
        <w:t xml:space="preserve"> </w:t>
      </w:r>
      <w:r w:rsidR="00AD415B">
        <w:rPr>
          <w:rFonts w:ascii="Century Gothic" w:hAnsi="Century Gothic"/>
        </w:rPr>
        <w:t>À</w:t>
      </w:r>
      <w:r w:rsidR="00FB5AC7" w:rsidRPr="006D579C">
        <w:rPr>
          <w:rFonts w:ascii="Century Gothic" w:hAnsi="Century Gothic"/>
        </w:rPr>
        <w:t xml:space="preserve"> ce jour,</w:t>
      </w:r>
      <w:r w:rsidRPr="006D579C">
        <w:rPr>
          <w:rFonts w:ascii="Century Gothic" w:hAnsi="Century Gothic"/>
        </w:rPr>
        <w:t xml:space="preserve"> cinq </w:t>
      </w:r>
      <w:r w:rsidR="007A5167">
        <w:rPr>
          <w:rFonts w:ascii="Century Gothic" w:hAnsi="Century Gothic"/>
        </w:rPr>
        <w:t>accords de branche ont été agréé</w:t>
      </w:r>
      <w:r w:rsidRPr="006D579C">
        <w:rPr>
          <w:rFonts w:ascii="Century Gothic" w:hAnsi="Century Gothic"/>
        </w:rPr>
        <w:t>s au niveau national par le ministre de l’emploi</w:t>
      </w:r>
      <w:r w:rsidRPr="006D579C">
        <w:rPr>
          <w:rStyle w:val="Appelnotedebasdep"/>
          <w:rFonts w:ascii="Century Gothic" w:hAnsi="Century Gothic"/>
          <w:bCs/>
        </w:rPr>
        <w:footnoteReference w:id="54"/>
      </w:r>
      <w:r w:rsidRPr="006D579C">
        <w:rPr>
          <w:rFonts w:ascii="Century Gothic" w:hAnsi="Century Gothic"/>
        </w:rPr>
        <w:t xml:space="preserve">. Le nombre des accords d’entreprise agréés par les préfets </w:t>
      </w:r>
      <w:r w:rsidR="007F2821" w:rsidRPr="006D579C">
        <w:rPr>
          <w:rFonts w:ascii="Century Gothic" w:hAnsi="Century Gothic"/>
        </w:rPr>
        <w:t xml:space="preserve">–est de l’ordre de </w:t>
      </w:r>
      <w:r w:rsidRPr="006D579C">
        <w:rPr>
          <w:rFonts w:ascii="Century Gothic" w:hAnsi="Century Gothic"/>
        </w:rPr>
        <w:t>200 accords communiqués au ministère</w:t>
      </w:r>
      <w:r w:rsidR="006E4E84" w:rsidRPr="006D579C">
        <w:rPr>
          <w:rFonts w:ascii="Century Gothic" w:hAnsi="Century Gothic"/>
        </w:rPr>
        <w:t xml:space="preserve"> de l’emploi</w:t>
      </w:r>
      <w:r w:rsidR="009D7999" w:rsidRPr="006D579C">
        <w:rPr>
          <w:rFonts w:ascii="Century Gothic" w:hAnsi="Century Gothic"/>
        </w:rPr>
        <w:t xml:space="preserve"> </w:t>
      </w:r>
      <w:r w:rsidRPr="006D579C">
        <w:rPr>
          <w:rFonts w:ascii="Century Gothic" w:hAnsi="Century Gothic"/>
        </w:rPr>
        <w:t xml:space="preserve">(DGEFP) par les </w:t>
      </w:r>
      <w:r w:rsidR="006E4E84" w:rsidRPr="006D579C">
        <w:rPr>
          <w:rFonts w:ascii="Century Gothic" w:hAnsi="Century Gothic"/>
        </w:rPr>
        <w:t>directions régionales (</w:t>
      </w:r>
      <w:r w:rsidRPr="006D579C">
        <w:rPr>
          <w:rFonts w:ascii="Century Gothic" w:hAnsi="Century Gothic"/>
        </w:rPr>
        <w:t>DIRRECTE</w:t>
      </w:r>
      <w:r w:rsidR="00E343DB" w:rsidRPr="006D579C">
        <w:rPr>
          <w:rFonts w:ascii="Century Gothic" w:hAnsi="Century Gothic"/>
        </w:rPr>
        <w:t>) ;</w:t>
      </w:r>
      <w:r w:rsidRPr="006D579C">
        <w:rPr>
          <w:rFonts w:ascii="Century Gothic" w:hAnsi="Century Gothic"/>
        </w:rPr>
        <w:t xml:space="preserve"> </w:t>
      </w:r>
    </w:p>
    <w:p w:rsidR="008A0494" w:rsidRPr="006D579C" w:rsidRDefault="002707D1" w:rsidP="00B62429">
      <w:pPr>
        <w:rPr>
          <w:rFonts w:ascii="Century Gothic" w:hAnsi="Century Gothic"/>
        </w:rPr>
      </w:pPr>
      <w:r w:rsidRPr="006D579C">
        <w:rPr>
          <w:rFonts w:ascii="Century Gothic" w:hAnsi="Century Gothic"/>
        </w:rPr>
        <w:t>-</w:t>
      </w:r>
      <w:r w:rsidR="00E343DB" w:rsidRPr="006D579C">
        <w:rPr>
          <w:rFonts w:ascii="Century Gothic" w:hAnsi="Century Gothic"/>
        </w:rPr>
        <w:t xml:space="preserve"> </w:t>
      </w:r>
      <w:r w:rsidR="007F2821" w:rsidRPr="006D579C">
        <w:rPr>
          <w:rFonts w:ascii="Century Gothic" w:hAnsi="Century Gothic"/>
        </w:rPr>
        <w:t>Au total, c</w:t>
      </w:r>
      <w:r w:rsidRPr="006D579C">
        <w:rPr>
          <w:rFonts w:ascii="Century Gothic" w:hAnsi="Century Gothic"/>
        </w:rPr>
        <w:t>es différents accords couvrent 11% des établissements assujettis soit 11 300 établissements et concernent 19% des établissements de 200 à 499 salariés et 37% des établissements d’au moins 500 salariés</w:t>
      </w:r>
      <w:r w:rsidRPr="006D579C">
        <w:rPr>
          <w:rStyle w:val="Appelnotedebasdep"/>
          <w:rFonts w:ascii="Century Gothic" w:hAnsi="Century Gothic"/>
          <w:bCs/>
        </w:rPr>
        <w:footnoteReference w:id="55"/>
      </w:r>
      <w:r w:rsidRPr="006D579C">
        <w:rPr>
          <w:rFonts w:ascii="Century Gothic" w:hAnsi="Century Gothic"/>
        </w:rPr>
        <w:t>.</w:t>
      </w:r>
    </w:p>
    <w:p w:rsidR="008A0494" w:rsidRPr="006D579C" w:rsidRDefault="006E4E84" w:rsidP="009E5641">
      <w:pPr>
        <w:pStyle w:val="Corpsdetexte"/>
        <w:numPr>
          <w:ilvl w:val="0"/>
          <w:numId w:val="0"/>
        </w:numPr>
        <w:rPr>
          <w:rFonts w:ascii="Century Gothic" w:hAnsi="Century Gothic"/>
        </w:rPr>
      </w:pPr>
      <w:r w:rsidRPr="006D579C">
        <w:rPr>
          <w:rFonts w:ascii="Century Gothic" w:hAnsi="Century Gothic"/>
        </w:rPr>
        <w:t>L</w:t>
      </w:r>
      <w:r w:rsidR="00352488" w:rsidRPr="006D579C">
        <w:rPr>
          <w:rFonts w:ascii="Century Gothic" w:hAnsi="Century Gothic"/>
        </w:rPr>
        <w:t xml:space="preserve">e bilan de </w:t>
      </w:r>
      <w:r w:rsidR="00AD2FDC" w:rsidRPr="006D579C">
        <w:rPr>
          <w:rFonts w:ascii="Century Gothic" w:hAnsi="Century Gothic"/>
        </w:rPr>
        <w:t>l’année 2013</w:t>
      </w:r>
      <w:r w:rsidRPr="006D579C">
        <w:rPr>
          <w:rFonts w:ascii="Century Gothic" w:hAnsi="Century Gothic"/>
        </w:rPr>
        <w:t> confirme l’atonie du dialogue social sur les questions du handicap :</w:t>
      </w:r>
      <w:r w:rsidR="00AD2FDC" w:rsidRPr="006D579C">
        <w:rPr>
          <w:rFonts w:ascii="Century Gothic" w:hAnsi="Century Gothic"/>
        </w:rPr>
        <w:t xml:space="preserve"> le nombre des accords signés </w:t>
      </w:r>
      <w:r w:rsidR="00352488" w:rsidRPr="006D579C">
        <w:rPr>
          <w:rFonts w:ascii="Century Gothic" w:hAnsi="Century Gothic"/>
        </w:rPr>
        <w:t>est faible et</w:t>
      </w:r>
      <w:r w:rsidR="00E343DB" w:rsidRPr="006D579C">
        <w:rPr>
          <w:rFonts w:ascii="Century Gothic" w:hAnsi="Century Gothic"/>
        </w:rPr>
        <w:t xml:space="preserve"> </w:t>
      </w:r>
      <w:r w:rsidR="00352488" w:rsidRPr="006D579C">
        <w:rPr>
          <w:rFonts w:ascii="Century Gothic" w:hAnsi="Century Gothic"/>
        </w:rPr>
        <w:t xml:space="preserve">les </w:t>
      </w:r>
      <w:r w:rsidR="00AD2FDC" w:rsidRPr="006D579C">
        <w:rPr>
          <w:rFonts w:ascii="Century Gothic" w:hAnsi="Century Gothic"/>
        </w:rPr>
        <w:t>contenu</w:t>
      </w:r>
      <w:r w:rsidR="00352488" w:rsidRPr="006D579C">
        <w:rPr>
          <w:rFonts w:ascii="Century Gothic" w:hAnsi="Century Gothic"/>
        </w:rPr>
        <w:t>s</w:t>
      </w:r>
      <w:r w:rsidR="00E343DB" w:rsidRPr="006D579C">
        <w:rPr>
          <w:rFonts w:ascii="Century Gothic" w:hAnsi="Century Gothic"/>
        </w:rPr>
        <w:t xml:space="preserve"> sont décevants. D</w:t>
      </w:r>
      <w:r w:rsidR="00AD2FDC" w:rsidRPr="006D579C">
        <w:rPr>
          <w:rFonts w:ascii="Century Gothic" w:hAnsi="Century Gothic"/>
        </w:rPr>
        <w:t xml:space="preserve">ans un grand nombre de cas, </w:t>
      </w:r>
      <w:r w:rsidR="00E343DB" w:rsidRPr="006D579C">
        <w:rPr>
          <w:rFonts w:ascii="Century Gothic" w:hAnsi="Century Gothic"/>
        </w:rPr>
        <w:t xml:space="preserve">les accords </w:t>
      </w:r>
      <w:r w:rsidR="007F2821" w:rsidRPr="006D579C">
        <w:rPr>
          <w:rFonts w:ascii="Century Gothic" w:hAnsi="Century Gothic"/>
        </w:rPr>
        <w:t xml:space="preserve">ne font que coller </w:t>
      </w:r>
      <w:r w:rsidR="00AD2FDC" w:rsidRPr="006D579C">
        <w:rPr>
          <w:rFonts w:ascii="Century Gothic" w:hAnsi="Century Gothic"/>
        </w:rPr>
        <w:t xml:space="preserve">à la législation </w:t>
      </w:r>
      <w:r w:rsidR="00352488" w:rsidRPr="006D579C">
        <w:rPr>
          <w:rFonts w:ascii="Century Gothic" w:hAnsi="Century Gothic"/>
        </w:rPr>
        <w:t xml:space="preserve">sans </w:t>
      </w:r>
      <w:r w:rsidRPr="006D579C">
        <w:rPr>
          <w:rFonts w:ascii="Century Gothic" w:hAnsi="Century Gothic"/>
        </w:rPr>
        <w:t xml:space="preserve">y </w:t>
      </w:r>
      <w:r w:rsidR="00352488" w:rsidRPr="006D579C">
        <w:rPr>
          <w:rFonts w:ascii="Century Gothic" w:hAnsi="Century Gothic"/>
        </w:rPr>
        <w:t xml:space="preserve">apporter de </w:t>
      </w:r>
      <w:r w:rsidR="007F2821" w:rsidRPr="006D579C">
        <w:rPr>
          <w:rFonts w:ascii="Century Gothic" w:hAnsi="Century Gothic"/>
        </w:rPr>
        <w:t xml:space="preserve">bonus </w:t>
      </w:r>
      <w:r w:rsidR="00352488" w:rsidRPr="006D579C">
        <w:rPr>
          <w:rFonts w:ascii="Century Gothic" w:hAnsi="Century Gothic"/>
        </w:rPr>
        <w:t>significatifs</w:t>
      </w:r>
      <w:r w:rsidR="00352488" w:rsidRPr="006D579C">
        <w:rPr>
          <w:rStyle w:val="Appelnotedebasdep"/>
          <w:rFonts w:ascii="Century Gothic" w:hAnsi="Century Gothic"/>
        </w:rPr>
        <w:footnoteReference w:id="56"/>
      </w:r>
      <w:r w:rsidR="00352488" w:rsidRPr="006D579C">
        <w:rPr>
          <w:rFonts w:ascii="Century Gothic" w:hAnsi="Century Gothic"/>
        </w:rPr>
        <w:t xml:space="preserve">. </w:t>
      </w:r>
      <w:r w:rsidR="00AD2FDC" w:rsidRPr="006D579C">
        <w:rPr>
          <w:rFonts w:ascii="Century Gothic" w:hAnsi="Century Gothic"/>
        </w:rPr>
        <w:t>Dans ce contexte</w:t>
      </w:r>
      <w:r w:rsidR="00536F67" w:rsidRPr="006D579C">
        <w:rPr>
          <w:rFonts w:ascii="Century Gothic" w:hAnsi="Century Gothic"/>
        </w:rPr>
        <w:t xml:space="preserve"> général</w:t>
      </w:r>
      <w:r w:rsidR="00AD2FDC" w:rsidRPr="006D579C">
        <w:rPr>
          <w:rFonts w:ascii="Century Gothic" w:hAnsi="Century Gothic"/>
        </w:rPr>
        <w:t xml:space="preserve">, il convient </w:t>
      </w:r>
      <w:r w:rsidR="00E343DB" w:rsidRPr="006D579C">
        <w:rPr>
          <w:rFonts w:ascii="Century Gothic" w:hAnsi="Century Gothic"/>
        </w:rPr>
        <w:t xml:space="preserve">toutefois </w:t>
      </w:r>
      <w:r w:rsidR="00AD2FDC" w:rsidRPr="006D579C">
        <w:rPr>
          <w:rFonts w:ascii="Century Gothic" w:hAnsi="Century Gothic"/>
        </w:rPr>
        <w:t xml:space="preserve">de </w:t>
      </w:r>
      <w:r w:rsidR="00536F67" w:rsidRPr="006D579C">
        <w:rPr>
          <w:rFonts w:ascii="Century Gothic" w:hAnsi="Century Gothic"/>
        </w:rPr>
        <w:t xml:space="preserve">remarquer </w:t>
      </w:r>
      <w:r w:rsidRPr="006D579C">
        <w:rPr>
          <w:rFonts w:ascii="Century Gothic" w:hAnsi="Century Gothic"/>
        </w:rPr>
        <w:t xml:space="preserve">en 2013 </w:t>
      </w:r>
      <w:r w:rsidR="00AD2FDC" w:rsidRPr="006D579C">
        <w:rPr>
          <w:rFonts w:ascii="Century Gothic" w:hAnsi="Century Gothic"/>
        </w:rPr>
        <w:t xml:space="preserve">deux accords qui font </w:t>
      </w:r>
      <w:r w:rsidRPr="006D579C">
        <w:rPr>
          <w:rFonts w:ascii="Century Gothic" w:hAnsi="Century Gothic"/>
        </w:rPr>
        <w:t xml:space="preserve">bonne </w:t>
      </w:r>
      <w:r w:rsidR="00AD2FDC" w:rsidRPr="006D579C">
        <w:rPr>
          <w:rFonts w:ascii="Century Gothic" w:hAnsi="Century Gothic"/>
        </w:rPr>
        <w:t>figure avec des engagements chiffrés</w:t>
      </w:r>
      <w:r w:rsidR="00E343DB" w:rsidRPr="006D579C">
        <w:rPr>
          <w:rStyle w:val="Appelnotedebasdep"/>
          <w:rFonts w:ascii="Century Gothic" w:hAnsi="Century Gothic"/>
        </w:rPr>
        <w:footnoteReference w:id="57"/>
      </w:r>
      <w:r w:rsidR="00AD2FDC" w:rsidRPr="006D579C">
        <w:rPr>
          <w:rFonts w:ascii="Century Gothic" w:hAnsi="Century Gothic"/>
        </w:rPr>
        <w:t>.</w:t>
      </w:r>
      <w:r w:rsidR="009D7999" w:rsidRPr="006D579C">
        <w:rPr>
          <w:rFonts w:ascii="Century Gothic" w:hAnsi="Century Gothic"/>
        </w:rPr>
        <w:t xml:space="preserve"> </w:t>
      </w:r>
    </w:p>
    <w:p w:rsidR="008A0494" w:rsidRPr="006D579C" w:rsidRDefault="00AD2FDC" w:rsidP="009E5641">
      <w:pPr>
        <w:pStyle w:val="Corpsdetexte"/>
        <w:numPr>
          <w:ilvl w:val="0"/>
          <w:numId w:val="0"/>
        </w:numPr>
        <w:rPr>
          <w:rFonts w:ascii="Century Gothic" w:hAnsi="Century Gothic"/>
        </w:rPr>
      </w:pPr>
      <w:r w:rsidRPr="006D579C">
        <w:rPr>
          <w:rFonts w:ascii="Century Gothic" w:hAnsi="Century Gothic"/>
        </w:rPr>
        <w:t>Les autres accords, soit 9 seulement au total, concern</w:t>
      </w:r>
      <w:r w:rsidR="00536F67" w:rsidRPr="006D579C">
        <w:rPr>
          <w:rFonts w:ascii="Century Gothic" w:hAnsi="Century Gothic"/>
        </w:rPr>
        <w:t>ent 8 branches professionnelles. Ils se présentent s</w:t>
      </w:r>
      <w:r w:rsidR="00E343DB" w:rsidRPr="006D579C">
        <w:rPr>
          <w:rFonts w:ascii="Century Gothic" w:hAnsi="Century Gothic"/>
        </w:rPr>
        <w:t xml:space="preserve">ans </w:t>
      </w:r>
      <w:r w:rsidR="00536F67" w:rsidRPr="006D579C">
        <w:rPr>
          <w:rFonts w:ascii="Century Gothic" w:hAnsi="Century Gothic"/>
        </w:rPr>
        <w:t xml:space="preserve">engagements ou </w:t>
      </w:r>
      <w:r w:rsidRPr="006D579C">
        <w:rPr>
          <w:rFonts w:ascii="Century Gothic" w:hAnsi="Century Gothic"/>
        </w:rPr>
        <w:t>objectifs chiffrés</w:t>
      </w:r>
      <w:r w:rsidR="00224455" w:rsidRPr="006D579C">
        <w:rPr>
          <w:rFonts w:ascii="Century Gothic" w:hAnsi="Century Gothic"/>
        </w:rPr>
        <w:t xml:space="preserve"> et </w:t>
      </w:r>
      <w:r w:rsidRPr="006D579C">
        <w:rPr>
          <w:rFonts w:ascii="Century Gothic" w:hAnsi="Century Gothic"/>
        </w:rPr>
        <w:t xml:space="preserve">ne </w:t>
      </w:r>
      <w:r w:rsidR="00224455" w:rsidRPr="006D579C">
        <w:rPr>
          <w:rFonts w:ascii="Century Gothic" w:hAnsi="Century Gothic"/>
        </w:rPr>
        <w:t xml:space="preserve">contiennent </w:t>
      </w:r>
      <w:r w:rsidRPr="006D579C">
        <w:rPr>
          <w:rFonts w:ascii="Century Gothic" w:hAnsi="Century Gothic"/>
        </w:rPr>
        <w:t xml:space="preserve">que des rappels plus ou moins </w:t>
      </w:r>
      <w:r w:rsidR="007707AF" w:rsidRPr="006D579C">
        <w:rPr>
          <w:rFonts w:ascii="Century Gothic" w:hAnsi="Century Gothic"/>
        </w:rPr>
        <w:t xml:space="preserve">commentés </w:t>
      </w:r>
      <w:r w:rsidRPr="006D579C">
        <w:rPr>
          <w:rFonts w:ascii="Century Gothic" w:hAnsi="Century Gothic"/>
        </w:rPr>
        <w:t xml:space="preserve">des obligations législatives en vigueur. </w:t>
      </w:r>
    </w:p>
    <w:p w:rsidR="008A0494" w:rsidRPr="006D579C" w:rsidRDefault="00AD2FDC" w:rsidP="009E5641">
      <w:pPr>
        <w:pStyle w:val="Corpsdetexte"/>
        <w:numPr>
          <w:ilvl w:val="0"/>
          <w:numId w:val="0"/>
        </w:numPr>
        <w:rPr>
          <w:rFonts w:ascii="Century Gothic" w:hAnsi="Century Gothic"/>
        </w:rPr>
      </w:pPr>
      <w:r w:rsidRPr="006D579C">
        <w:rPr>
          <w:rFonts w:ascii="Century Gothic" w:hAnsi="Century Gothic"/>
        </w:rPr>
        <w:t>Ces résultats soulignent</w:t>
      </w:r>
      <w:r w:rsidR="00E343DB" w:rsidRPr="006D579C">
        <w:rPr>
          <w:rFonts w:ascii="Century Gothic" w:hAnsi="Century Gothic"/>
        </w:rPr>
        <w:t>,</w:t>
      </w:r>
      <w:r w:rsidRPr="006D579C">
        <w:rPr>
          <w:rFonts w:ascii="Century Gothic" w:hAnsi="Century Gothic"/>
        </w:rPr>
        <w:t xml:space="preserve"> </w:t>
      </w:r>
      <w:r w:rsidR="007707AF" w:rsidRPr="006D579C">
        <w:rPr>
          <w:rFonts w:ascii="Century Gothic" w:hAnsi="Century Gothic"/>
        </w:rPr>
        <w:t xml:space="preserve">sur ce sujet comme </w:t>
      </w:r>
      <w:r w:rsidR="00224455" w:rsidRPr="006D579C">
        <w:rPr>
          <w:rFonts w:ascii="Century Gothic" w:hAnsi="Century Gothic"/>
        </w:rPr>
        <w:t xml:space="preserve">d’ailleurs </w:t>
      </w:r>
      <w:r w:rsidR="007707AF" w:rsidRPr="006D579C">
        <w:rPr>
          <w:rFonts w:ascii="Century Gothic" w:hAnsi="Century Gothic"/>
        </w:rPr>
        <w:t xml:space="preserve">sur </w:t>
      </w:r>
      <w:r w:rsidR="006E4E84" w:rsidRPr="006D579C">
        <w:rPr>
          <w:rFonts w:ascii="Century Gothic" w:hAnsi="Century Gothic"/>
        </w:rPr>
        <w:t xml:space="preserve">celui de l’égalité professionnelle, </w:t>
      </w:r>
      <w:r w:rsidRPr="006D579C">
        <w:rPr>
          <w:rFonts w:ascii="Century Gothic" w:hAnsi="Century Gothic"/>
        </w:rPr>
        <w:t xml:space="preserve">que </w:t>
      </w:r>
      <w:r w:rsidR="0070446A" w:rsidRPr="006D579C">
        <w:rPr>
          <w:rFonts w:ascii="Century Gothic" w:hAnsi="Century Gothic"/>
        </w:rPr>
        <w:t xml:space="preserve">l’existence d’une </w:t>
      </w:r>
      <w:r w:rsidRPr="006D579C">
        <w:rPr>
          <w:rFonts w:ascii="Century Gothic" w:hAnsi="Century Gothic"/>
        </w:rPr>
        <w:t xml:space="preserve">obligation légale </w:t>
      </w:r>
      <w:r w:rsidR="00E343DB" w:rsidRPr="006D579C">
        <w:rPr>
          <w:rFonts w:ascii="Century Gothic" w:hAnsi="Century Gothic"/>
        </w:rPr>
        <w:t xml:space="preserve">ne suffit pas </w:t>
      </w:r>
      <w:r w:rsidRPr="006D579C">
        <w:rPr>
          <w:rFonts w:ascii="Century Gothic" w:hAnsi="Century Gothic"/>
        </w:rPr>
        <w:t xml:space="preserve">à </w:t>
      </w:r>
      <w:r w:rsidR="00E343DB" w:rsidRPr="006D579C">
        <w:rPr>
          <w:rFonts w:ascii="Century Gothic" w:hAnsi="Century Gothic"/>
        </w:rPr>
        <w:t xml:space="preserve">mobiliser les partenaires sociaux ni à </w:t>
      </w:r>
      <w:r w:rsidRPr="006D579C">
        <w:rPr>
          <w:rFonts w:ascii="Century Gothic" w:hAnsi="Century Gothic"/>
        </w:rPr>
        <w:t>enclencher rapidement et efficacement le dialogue social</w:t>
      </w:r>
      <w:r w:rsidR="00FB5AC7" w:rsidRPr="006D579C">
        <w:rPr>
          <w:rFonts w:ascii="Century Gothic" w:hAnsi="Century Gothic"/>
        </w:rPr>
        <w:t xml:space="preserve">. </w:t>
      </w:r>
    </w:p>
    <w:p w:rsidR="008A0494" w:rsidRPr="006D579C" w:rsidRDefault="00FB5AC7" w:rsidP="009E5641">
      <w:pPr>
        <w:pStyle w:val="Corpsdetexte"/>
        <w:numPr>
          <w:ilvl w:val="0"/>
          <w:numId w:val="0"/>
        </w:numPr>
        <w:rPr>
          <w:rFonts w:ascii="Century Gothic" w:hAnsi="Century Gothic"/>
        </w:rPr>
      </w:pPr>
      <w:r w:rsidRPr="006D579C">
        <w:rPr>
          <w:rFonts w:ascii="Century Gothic" w:hAnsi="Century Gothic"/>
        </w:rPr>
        <w:t>En amont et parallèlement au dialogue social</w:t>
      </w:r>
      <w:r w:rsidR="00130F01" w:rsidRPr="006D579C">
        <w:rPr>
          <w:rFonts w:ascii="Century Gothic" w:hAnsi="Century Gothic"/>
        </w:rPr>
        <w:t xml:space="preserve"> en entreprise</w:t>
      </w:r>
      <w:r w:rsidRPr="006D579C">
        <w:rPr>
          <w:rFonts w:ascii="Century Gothic" w:hAnsi="Century Gothic"/>
        </w:rPr>
        <w:t xml:space="preserve">, </w:t>
      </w:r>
      <w:r w:rsidR="00AD2FDC" w:rsidRPr="006D579C">
        <w:rPr>
          <w:rFonts w:ascii="Century Gothic" w:hAnsi="Century Gothic"/>
        </w:rPr>
        <w:t xml:space="preserve">la sensibilisation de tous les </w:t>
      </w:r>
      <w:r w:rsidR="006E4E84" w:rsidRPr="006D579C">
        <w:rPr>
          <w:rFonts w:ascii="Century Gothic" w:hAnsi="Century Gothic"/>
        </w:rPr>
        <w:t xml:space="preserve">acteurs </w:t>
      </w:r>
      <w:r w:rsidR="00AD2FDC" w:rsidRPr="006D579C">
        <w:rPr>
          <w:rFonts w:ascii="Century Gothic" w:hAnsi="Century Gothic"/>
        </w:rPr>
        <w:t xml:space="preserve">est nécessaire. </w:t>
      </w:r>
      <w:r w:rsidR="00673C85" w:rsidRPr="006D579C">
        <w:rPr>
          <w:rFonts w:ascii="Century Gothic" w:hAnsi="Century Gothic"/>
        </w:rPr>
        <w:t xml:space="preserve">C’est tout le sens </w:t>
      </w:r>
      <w:r w:rsidR="003F3254" w:rsidRPr="006D579C">
        <w:rPr>
          <w:rFonts w:ascii="Century Gothic" w:hAnsi="Century Gothic"/>
        </w:rPr>
        <w:t xml:space="preserve">encore une fois </w:t>
      </w:r>
      <w:r w:rsidR="00673C85" w:rsidRPr="006D579C">
        <w:rPr>
          <w:rFonts w:ascii="Century Gothic" w:hAnsi="Century Gothic"/>
        </w:rPr>
        <w:t>de la proposition précédente sur l’élargis</w:t>
      </w:r>
      <w:r w:rsidR="006E4E84" w:rsidRPr="006D579C">
        <w:rPr>
          <w:rFonts w:ascii="Century Gothic" w:hAnsi="Century Gothic"/>
        </w:rPr>
        <w:t>sement des compétences du CHSCT. D</w:t>
      </w:r>
      <w:r w:rsidR="00673C85" w:rsidRPr="006D579C">
        <w:rPr>
          <w:rFonts w:ascii="Century Gothic" w:hAnsi="Century Gothic"/>
        </w:rPr>
        <w:t xml:space="preserve">onner un nouvel élan à </w:t>
      </w:r>
      <w:r w:rsidR="006E4E84" w:rsidRPr="006D579C">
        <w:rPr>
          <w:rFonts w:ascii="Century Gothic" w:hAnsi="Century Gothic"/>
        </w:rPr>
        <w:t xml:space="preserve">la </w:t>
      </w:r>
      <w:r w:rsidR="00AD2FDC" w:rsidRPr="006D579C">
        <w:rPr>
          <w:rFonts w:ascii="Century Gothic" w:hAnsi="Century Gothic"/>
        </w:rPr>
        <w:t xml:space="preserve">négociation </w:t>
      </w:r>
      <w:r w:rsidR="006E4E84" w:rsidRPr="006D579C">
        <w:rPr>
          <w:rFonts w:ascii="Century Gothic" w:hAnsi="Century Gothic"/>
        </w:rPr>
        <w:t xml:space="preserve">suppose une </w:t>
      </w:r>
      <w:r w:rsidR="003F3254" w:rsidRPr="006D579C">
        <w:rPr>
          <w:rFonts w:ascii="Century Gothic" w:hAnsi="Century Gothic"/>
        </w:rPr>
        <w:t>prise de conscience</w:t>
      </w:r>
      <w:r w:rsidR="007F2821" w:rsidRPr="006D579C">
        <w:rPr>
          <w:rFonts w:ascii="Century Gothic" w:hAnsi="Century Gothic"/>
        </w:rPr>
        <w:t xml:space="preserve"> des partenaires sociaux </w:t>
      </w:r>
      <w:r w:rsidR="0070446A" w:rsidRPr="006D579C">
        <w:rPr>
          <w:rFonts w:ascii="Century Gothic" w:hAnsi="Century Gothic"/>
        </w:rPr>
        <w:t xml:space="preserve">avec des objectifs </w:t>
      </w:r>
      <w:r w:rsidR="00AD2FDC" w:rsidRPr="006D579C">
        <w:rPr>
          <w:rFonts w:ascii="Century Gothic" w:hAnsi="Century Gothic"/>
        </w:rPr>
        <w:t>concrets</w:t>
      </w:r>
      <w:r w:rsidR="007F2821" w:rsidRPr="006D579C">
        <w:rPr>
          <w:rFonts w:ascii="Century Gothic" w:hAnsi="Century Gothic"/>
        </w:rPr>
        <w:t xml:space="preserve"> et suffisamment</w:t>
      </w:r>
      <w:r w:rsidR="007F2821" w:rsidRPr="006D579C" w:rsidDel="007F2821">
        <w:rPr>
          <w:rFonts w:ascii="Century Gothic" w:hAnsi="Century Gothic"/>
        </w:rPr>
        <w:t xml:space="preserve"> </w:t>
      </w:r>
      <w:r w:rsidR="007F2821" w:rsidRPr="006D579C">
        <w:rPr>
          <w:rFonts w:ascii="Century Gothic" w:hAnsi="Century Gothic"/>
        </w:rPr>
        <w:t xml:space="preserve">ancrés </w:t>
      </w:r>
      <w:r w:rsidR="00AD2FDC" w:rsidRPr="006D579C">
        <w:rPr>
          <w:rFonts w:ascii="Century Gothic" w:hAnsi="Century Gothic"/>
        </w:rPr>
        <w:t xml:space="preserve">dans la vie de l’entreprise. </w:t>
      </w:r>
      <w:r w:rsidR="00665F90" w:rsidRPr="006D579C">
        <w:rPr>
          <w:rFonts w:ascii="Century Gothic" w:hAnsi="Century Gothic"/>
        </w:rPr>
        <w:t xml:space="preserve">La contrainte législative ne suffit pas. </w:t>
      </w:r>
    </w:p>
    <w:p w:rsidR="008A0494" w:rsidRPr="006D579C" w:rsidRDefault="00E343DB" w:rsidP="009E5641">
      <w:pPr>
        <w:pStyle w:val="Corpsdetexte"/>
        <w:numPr>
          <w:ilvl w:val="0"/>
          <w:numId w:val="0"/>
        </w:numPr>
        <w:rPr>
          <w:rFonts w:ascii="Century Gothic" w:hAnsi="Century Gothic"/>
        </w:rPr>
      </w:pPr>
      <w:r w:rsidRPr="006D579C">
        <w:rPr>
          <w:rFonts w:ascii="Century Gothic" w:hAnsi="Century Gothic"/>
        </w:rPr>
        <w:lastRenderedPageBreak/>
        <w:t>Selon la législation</w:t>
      </w:r>
      <w:r w:rsidR="0070446A" w:rsidRPr="006D579C">
        <w:rPr>
          <w:rFonts w:ascii="Century Gothic" w:hAnsi="Century Gothic"/>
        </w:rPr>
        <w:t xml:space="preserve"> actuell</w:t>
      </w:r>
      <w:r w:rsidR="00B879FD" w:rsidRPr="006D579C">
        <w:rPr>
          <w:rFonts w:ascii="Century Gothic" w:hAnsi="Century Gothic"/>
        </w:rPr>
        <w:t>e</w:t>
      </w:r>
      <w:r w:rsidRPr="006D579C">
        <w:rPr>
          <w:rFonts w:ascii="Century Gothic" w:hAnsi="Century Gothic"/>
        </w:rPr>
        <w:t>, l</w:t>
      </w:r>
      <w:r w:rsidR="00690A4D" w:rsidRPr="006D579C">
        <w:rPr>
          <w:rFonts w:ascii="Century Gothic" w:hAnsi="Century Gothic"/>
        </w:rPr>
        <w:t>e support</w:t>
      </w:r>
      <w:r w:rsidR="003075C9" w:rsidRPr="006D579C">
        <w:rPr>
          <w:rFonts w:ascii="Century Gothic" w:hAnsi="Century Gothic"/>
        </w:rPr>
        <w:t xml:space="preserve"> </w:t>
      </w:r>
      <w:r w:rsidR="003F3254" w:rsidRPr="006D579C">
        <w:rPr>
          <w:rFonts w:ascii="Century Gothic" w:hAnsi="Century Gothic"/>
        </w:rPr>
        <w:t xml:space="preserve">de la négociation </w:t>
      </w:r>
      <w:r w:rsidR="003075C9" w:rsidRPr="006D579C">
        <w:rPr>
          <w:rFonts w:ascii="Century Gothic" w:hAnsi="Century Gothic"/>
        </w:rPr>
        <w:t xml:space="preserve">est un rapport </w:t>
      </w:r>
      <w:r w:rsidR="00690A4D" w:rsidRPr="006D579C">
        <w:rPr>
          <w:rFonts w:ascii="Century Gothic" w:hAnsi="Century Gothic"/>
        </w:rPr>
        <w:t>de l’employe</w:t>
      </w:r>
      <w:r w:rsidRPr="006D579C">
        <w:rPr>
          <w:rFonts w:ascii="Century Gothic" w:hAnsi="Century Gothic"/>
        </w:rPr>
        <w:t>u</w:t>
      </w:r>
      <w:r w:rsidR="00690A4D" w:rsidRPr="006D579C">
        <w:rPr>
          <w:rFonts w:ascii="Century Gothic" w:hAnsi="Century Gothic"/>
        </w:rPr>
        <w:t xml:space="preserve">r </w:t>
      </w:r>
      <w:r w:rsidR="003075C9" w:rsidRPr="006D579C">
        <w:rPr>
          <w:rFonts w:ascii="Century Gothic" w:hAnsi="Century Gothic"/>
        </w:rPr>
        <w:t>sur l’applic</w:t>
      </w:r>
      <w:r w:rsidR="00BC69EA" w:rsidRPr="006D579C">
        <w:rPr>
          <w:rFonts w:ascii="Century Gothic" w:hAnsi="Century Gothic"/>
        </w:rPr>
        <w:t>ation de l’obligation d’emploi</w:t>
      </w:r>
      <w:r w:rsidRPr="006D579C">
        <w:rPr>
          <w:rFonts w:ascii="Century Gothic" w:hAnsi="Century Gothic"/>
        </w:rPr>
        <w:t xml:space="preserve"> dans l’entreprise</w:t>
      </w:r>
      <w:r w:rsidR="00690A4D" w:rsidRPr="006D579C">
        <w:rPr>
          <w:rFonts w:ascii="Century Gothic" w:hAnsi="Century Gothic"/>
        </w:rPr>
        <w:t xml:space="preserve">. Ce compte rendu </w:t>
      </w:r>
      <w:r w:rsidR="00511A35" w:rsidRPr="006D579C">
        <w:rPr>
          <w:rFonts w:ascii="Century Gothic" w:hAnsi="Century Gothic"/>
        </w:rPr>
        <w:t xml:space="preserve">centré </w:t>
      </w:r>
      <w:r w:rsidR="00BC69EA" w:rsidRPr="006D579C">
        <w:rPr>
          <w:rFonts w:ascii="Century Gothic" w:hAnsi="Century Gothic"/>
        </w:rPr>
        <w:t>sur les</w:t>
      </w:r>
      <w:r w:rsidR="00690A4D" w:rsidRPr="006D579C">
        <w:rPr>
          <w:rFonts w:ascii="Century Gothic" w:hAnsi="Century Gothic"/>
        </w:rPr>
        <w:t xml:space="preserve"> </w:t>
      </w:r>
      <w:r w:rsidR="00BC69EA" w:rsidRPr="006D579C">
        <w:rPr>
          <w:rFonts w:ascii="Century Gothic" w:hAnsi="Century Gothic"/>
        </w:rPr>
        <w:t xml:space="preserve">objectifs </w:t>
      </w:r>
      <w:r w:rsidR="003F3254" w:rsidRPr="006D579C">
        <w:rPr>
          <w:rFonts w:ascii="Century Gothic" w:hAnsi="Century Gothic"/>
        </w:rPr>
        <w:t>atteints eu égard</w:t>
      </w:r>
      <w:r w:rsidR="009D7999" w:rsidRPr="006D579C">
        <w:rPr>
          <w:rFonts w:ascii="Century Gothic" w:hAnsi="Century Gothic"/>
        </w:rPr>
        <w:t xml:space="preserve"> </w:t>
      </w:r>
      <w:r w:rsidR="003F3254" w:rsidRPr="006D579C">
        <w:rPr>
          <w:rFonts w:ascii="Century Gothic" w:hAnsi="Century Gothic"/>
        </w:rPr>
        <w:t xml:space="preserve">au seuil des 6% </w:t>
      </w:r>
      <w:r w:rsidR="00511A35" w:rsidRPr="006D579C">
        <w:rPr>
          <w:rFonts w:ascii="Century Gothic" w:hAnsi="Century Gothic"/>
        </w:rPr>
        <w:t xml:space="preserve">permet difficilement </w:t>
      </w:r>
      <w:r w:rsidR="003F3254" w:rsidRPr="006D579C">
        <w:rPr>
          <w:rFonts w:ascii="Century Gothic" w:hAnsi="Century Gothic"/>
        </w:rPr>
        <w:t xml:space="preserve">d’élargir les analyses et réflexions aux </w:t>
      </w:r>
      <w:r w:rsidR="00511A35" w:rsidRPr="006D579C">
        <w:rPr>
          <w:rFonts w:ascii="Century Gothic" w:hAnsi="Century Gothic"/>
        </w:rPr>
        <w:t>conditions des insertions et des maintiens durables</w:t>
      </w:r>
      <w:r w:rsidR="003F3254" w:rsidRPr="006D579C">
        <w:rPr>
          <w:rFonts w:ascii="Century Gothic" w:hAnsi="Century Gothic"/>
        </w:rPr>
        <w:t xml:space="preserve"> des personnes handicapées</w:t>
      </w:r>
      <w:r w:rsidR="00511A35" w:rsidRPr="006D579C">
        <w:rPr>
          <w:rFonts w:ascii="Century Gothic" w:hAnsi="Century Gothic"/>
        </w:rPr>
        <w:t>.</w:t>
      </w:r>
    </w:p>
    <w:p w:rsidR="00130F01" w:rsidRPr="006D579C" w:rsidRDefault="00511A35" w:rsidP="00433C1D">
      <w:pPr>
        <w:pStyle w:val="Corpsdetexte"/>
        <w:numPr>
          <w:ilvl w:val="0"/>
          <w:numId w:val="0"/>
        </w:numPr>
        <w:rPr>
          <w:rFonts w:ascii="Century Gothic" w:hAnsi="Century Gothic"/>
        </w:rPr>
      </w:pPr>
      <w:r w:rsidRPr="006D579C">
        <w:rPr>
          <w:rFonts w:ascii="Century Gothic" w:hAnsi="Century Gothic"/>
        </w:rPr>
        <w:t>Au-delà de</w:t>
      </w:r>
      <w:r w:rsidR="003F3254" w:rsidRPr="006D579C">
        <w:rPr>
          <w:rFonts w:ascii="Century Gothic" w:hAnsi="Century Gothic"/>
        </w:rPr>
        <w:t xml:space="preserve"> ce</w:t>
      </w:r>
      <w:r w:rsidRPr="006D579C">
        <w:rPr>
          <w:rFonts w:ascii="Century Gothic" w:hAnsi="Century Gothic"/>
        </w:rPr>
        <w:t xml:space="preserve">s négociations spécifiques, </w:t>
      </w:r>
      <w:r w:rsidR="003075C9" w:rsidRPr="006D579C">
        <w:rPr>
          <w:rFonts w:ascii="Century Gothic" w:hAnsi="Century Gothic"/>
        </w:rPr>
        <w:t>l</w:t>
      </w:r>
      <w:r w:rsidRPr="006D579C">
        <w:rPr>
          <w:rFonts w:ascii="Century Gothic" w:hAnsi="Century Gothic"/>
        </w:rPr>
        <w:t>a</w:t>
      </w:r>
      <w:r w:rsidR="003075C9" w:rsidRPr="006D579C">
        <w:rPr>
          <w:rFonts w:ascii="Century Gothic" w:hAnsi="Century Gothic"/>
        </w:rPr>
        <w:t xml:space="preserve"> </w:t>
      </w:r>
      <w:r w:rsidRPr="006D579C">
        <w:rPr>
          <w:rFonts w:ascii="Century Gothic" w:hAnsi="Century Gothic"/>
        </w:rPr>
        <w:t>situation</w:t>
      </w:r>
      <w:r w:rsidR="00690A4D" w:rsidRPr="006D579C">
        <w:rPr>
          <w:rFonts w:ascii="Century Gothic" w:hAnsi="Century Gothic"/>
        </w:rPr>
        <w:t xml:space="preserve"> </w:t>
      </w:r>
      <w:r w:rsidR="003075C9" w:rsidRPr="006D579C">
        <w:rPr>
          <w:rFonts w:ascii="Century Gothic" w:hAnsi="Century Gothic"/>
        </w:rPr>
        <w:t xml:space="preserve">des travailleurs </w:t>
      </w:r>
      <w:r w:rsidR="00690A4D" w:rsidRPr="006D579C">
        <w:rPr>
          <w:rFonts w:ascii="Century Gothic" w:hAnsi="Century Gothic"/>
        </w:rPr>
        <w:t>handicapés doi</w:t>
      </w:r>
      <w:r w:rsidRPr="006D579C">
        <w:rPr>
          <w:rFonts w:ascii="Century Gothic" w:hAnsi="Century Gothic"/>
        </w:rPr>
        <w:t>t</w:t>
      </w:r>
      <w:r w:rsidR="00690A4D" w:rsidRPr="006D579C">
        <w:rPr>
          <w:rFonts w:ascii="Century Gothic" w:hAnsi="Century Gothic"/>
        </w:rPr>
        <w:t xml:space="preserve"> être systématiquement </w:t>
      </w:r>
      <w:r w:rsidRPr="006D579C">
        <w:rPr>
          <w:rFonts w:ascii="Century Gothic" w:hAnsi="Century Gothic"/>
        </w:rPr>
        <w:t xml:space="preserve">examinée </w:t>
      </w:r>
      <w:r w:rsidR="003075C9" w:rsidRPr="006D579C">
        <w:rPr>
          <w:rFonts w:ascii="Century Gothic" w:hAnsi="Century Gothic"/>
        </w:rPr>
        <w:t>dans les négociations gén</w:t>
      </w:r>
      <w:r w:rsidR="00C004B3" w:rsidRPr="006D579C">
        <w:rPr>
          <w:rFonts w:ascii="Century Gothic" w:hAnsi="Century Gothic"/>
        </w:rPr>
        <w:t>é</w:t>
      </w:r>
      <w:r w:rsidR="003075C9" w:rsidRPr="006D579C">
        <w:rPr>
          <w:rFonts w:ascii="Century Gothic" w:hAnsi="Century Gothic"/>
        </w:rPr>
        <w:t>ralistes</w:t>
      </w:r>
      <w:r w:rsidR="0078159D" w:rsidRPr="006D579C">
        <w:rPr>
          <w:rFonts w:ascii="Century Gothic" w:hAnsi="Century Gothic"/>
        </w:rPr>
        <w:t xml:space="preserve">, </w:t>
      </w:r>
      <w:r w:rsidR="00C004B3" w:rsidRPr="006D579C">
        <w:rPr>
          <w:rFonts w:ascii="Century Gothic" w:hAnsi="Century Gothic"/>
        </w:rPr>
        <w:t>celles</w:t>
      </w:r>
      <w:r w:rsidR="00B879FD" w:rsidRPr="006D579C">
        <w:rPr>
          <w:rFonts w:ascii="Century Gothic" w:hAnsi="Century Gothic"/>
        </w:rPr>
        <w:t xml:space="preserve"> sur les salaires, la formation et</w:t>
      </w:r>
      <w:r w:rsidR="00C004B3" w:rsidRPr="006D579C">
        <w:rPr>
          <w:rFonts w:ascii="Century Gothic" w:hAnsi="Century Gothic"/>
        </w:rPr>
        <w:t xml:space="preserve"> la gestion prévisionnelles des emplois et préventions des conséquences des mutations économiques. </w:t>
      </w:r>
      <w:r w:rsidR="00130F01" w:rsidRPr="006D579C">
        <w:rPr>
          <w:rFonts w:ascii="Century Gothic" w:hAnsi="Century Gothic"/>
        </w:rPr>
        <w:t xml:space="preserve">Une impulsion nationale est nécessaire. </w:t>
      </w:r>
    </w:p>
    <w:p w:rsidR="00130F01" w:rsidRPr="006D579C" w:rsidRDefault="00130F01" w:rsidP="00433C1D">
      <w:pPr>
        <w:pStyle w:val="Corpsdetexte"/>
        <w:numPr>
          <w:ilvl w:val="0"/>
          <w:numId w:val="0"/>
        </w:numPr>
        <w:rPr>
          <w:rFonts w:ascii="Century Gothic" w:hAnsi="Century Gothic"/>
        </w:rPr>
      </w:pPr>
      <w:r w:rsidRPr="006D579C">
        <w:rPr>
          <w:rFonts w:ascii="Century Gothic" w:hAnsi="Century Gothic"/>
        </w:rPr>
        <w:t>L’agenda social tel qu’il a été fixé le 9 septembre dernier doit bien prendre en comp</w:t>
      </w:r>
      <w:r w:rsidR="00394421">
        <w:rPr>
          <w:rFonts w:ascii="Century Gothic" w:hAnsi="Century Gothic"/>
        </w:rPr>
        <w:t>te</w:t>
      </w:r>
      <w:r w:rsidR="00BB1DD6">
        <w:rPr>
          <w:rFonts w:ascii="Century Gothic" w:hAnsi="Century Gothic"/>
        </w:rPr>
        <w:t>,</w:t>
      </w:r>
      <w:r w:rsidR="00394421">
        <w:rPr>
          <w:rFonts w:ascii="Century Gothic" w:hAnsi="Century Gothic"/>
        </w:rPr>
        <w:t xml:space="preserve"> </w:t>
      </w:r>
      <w:r w:rsidR="00BB1DD6">
        <w:rPr>
          <w:rFonts w:ascii="Century Gothic" w:hAnsi="Century Gothic"/>
        </w:rPr>
        <w:t xml:space="preserve">pour les thèmes retenus, </w:t>
      </w:r>
      <w:r w:rsidR="00394421">
        <w:rPr>
          <w:rFonts w:ascii="Century Gothic" w:hAnsi="Century Gothic"/>
        </w:rPr>
        <w:t>les salariés handicapés tant dans</w:t>
      </w:r>
      <w:r w:rsidRPr="006D579C">
        <w:rPr>
          <w:rFonts w:ascii="Century Gothic" w:hAnsi="Century Gothic"/>
        </w:rPr>
        <w:t xml:space="preserve"> « la négociation sur la qualité et l’efficacité du dialogue social et l’amélioration de la représentation des salariés » que sur la mobilisation pour l’emploi (bilan des accords « jeunes » et bilan des politiques d’insertion professionnelle). </w:t>
      </w:r>
    </w:p>
    <w:p w:rsidR="008A0494" w:rsidRPr="006D579C" w:rsidRDefault="008A0494" w:rsidP="00130F01">
      <w:pPr>
        <w:pStyle w:val="Corpsdetexte"/>
        <w:numPr>
          <w:ilvl w:val="0"/>
          <w:numId w:val="0"/>
        </w:numPr>
        <w:rPr>
          <w:rFonts w:ascii="Century Gothic" w:hAnsi="Century Gothic"/>
        </w:rPr>
      </w:pPr>
    </w:p>
    <w:p w:rsidR="008A0494" w:rsidRDefault="00B879FD" w:rsidP="006120FD">
      <w:pPr>
        <w:pStyle w:val="Corpsdetexte"/>
        <w:numPr>
          <w:ilvl w:val="0"/>
          <w:numId w:val="0"/>
        </w:numPr>
        <w:rPr>
          <w:rFonts w:ascii="Century Gothic" w:hAnsi="Century Gothic"/>
        </w:rPr>
      </w:pPr>
      <w:r w:rsidRPr="006D579C">
        <w:rPr>
          <w:rFonts w:ascii="Century Gothic" w:hAnsi="Century Gothic"/>
        </w:rPr>
        <w:t xml:space="preserve">C’est au plus près des bassins d’emploi que </w:t>
      </w:r>
      <w:r w:rsidR="007F2821" w:rsidRPr="006D579C">
        <w:rPr>
          <w:rFonts w:ascii="Century Gothic" w:hAnsi="Century Gothic"/>
        </w:rPr>
        <w:t xml:space="preserve">les accords nationaux ou de branche </w:t>
      </w:r>
      <w:r w:rsidRPr="006D579C">
        <w:rPr>
          <w:rFonts w:ascii="Century Gothic" w:hAnsi="Century Gothic"/>
        </w:rPr>
        <w:t xml:space="preserve">doivent être complétés </w:t>
      </w:r>
      <w:r w:rsidR="004B19F0" w:rsidRPr="006D579C">
        <w:rPr>
          <w:rFonts w:ascii="Century Gothic" w:hAnsi="Century Gothic"/>
        </w:rPr>
        <w:t xml:space="preserve">par un dialogue social de terrain </w:t>
      </w:r>
      <w:r w:rsidR="003F3254" w:rsidRPr="006D579C">
        <w:rPr>
          <w:rFonts w:ascii="Century Gothic" w:hAnsi="Century Gothic"/>
        </w:rPr>
        <w:t xml:space="preserve">dont </w:t>
      </w:r>
      <w:r w:rsidR="004B19F0" w:rsidRPr="006D579C">
        <w:rPr>
          <w:rFonts w:ascii="Century Gothic" w:hAnsi="Century Gothic"/>
        </w:rPr>
        <w:t xml:space="preserve">le PRITH </w:t>
      </w:r>
      <w:r w:rsidR="003F3254" w:rsidRPr="006D579C">
        <w:rPr>
          <w:rFonts w:ascii="Century Gothic" w:hAnsi="Century Gothic"/>
        </w:rPr>
        <w:t xml:space="preserve">(plan régional d’insertion des travailleurs handicapés) </w:t>
      </w:r>
      <w:r w:rsidR="004B19F0" w:rsidRPr="006D579C">
        <w:rPr>
          <w:rFonts w:ascii="Century Gothic" w:hAnsi="Century Gothic"/>
        </w:rPr>
        <w:t>devrait préciser les modalités</w:t>
      </w:r>
      <w:r w:rsidR="003F3254" w:rsidRPr="006D579C">
        <w:rPr>
          <w:rFonts w:ascii="Century Gothic" w:hAnsi="Century Gothic"/>
        </w:rPr>
        <w:t xml:space="preserve"> sur un territoire</w:t>
      </w:r>
      <w:r w:rsidR="00665F90" w:rsidRPr="006D579C">
        <w:rPr>
          <w:rFonts w:ascii="Century Gothic" w:hAnsi="Century Gothic"/>
        </w:rPr>
        <w:t xml:space="preserve"> </w:t>
      </w:r>
      <w:r w:rsidR="00DF1470" w:rsidRPr="006D579C">
        <w:rPr>
          <w:rFonts w:ascii="Century Gothic" w:hAnsi="Century Gothic"/>
        </w:rPr>
        <w:t xml:space="preserve">donné </w:t>
      </w:r>
      <w:r w:rsidR="00665F90" w:rsidRPr="006D579C">
        <w:rPr>
          <w:rFonts w:ascii="Century Gothic" w:hAnsi="Century Gothic"/>
        </w:rPr>
        <w:t xml:space="preserve">afin de répondre aux demandes des associations </w:t>
      </w:r>
      <w:r w:rsidR="00DF1470" w:rsidRPr="006D579C">
        <w:rPr>
          <w:rFonts w:ascii="Century Gothic" w:hAnsi="Century Gothic"/>
        </w:rPr>
        <w:t xml:space="preserve">et des employeurs </w:t>
      </w:r>
      <w:r w:rsidR="00665F90" w:rsidRPr="006D579C">
        <w:rPr>
          <w:rFonts w:ascii="Century Gothic" w:hAnsi="Century Gothic"/>
        </w:rPr>
        <w:t>et aux besoins des personnes</w:t>
      </w:r>
      <w:r w:rsidR="004B19F0" w:rsidRPr="006D579C">
        <w:rPr>
          <w:rFonts w:ascii="Century Gothic" w:hAnsi="Century Gothic"/>
        </w:rPr>
        <w:t xml:space="preserve">. </w:t>
      </w:r>
      <w:r w:rsidR="003F3254" w:rsidRPr="006D579C">
        <w:rPr>
          <w:rFonts w:ascii="Century Gothic" w:hAnsi="Century Gothic"/>
        </w:rPr>
        <w:t>Les D</w:t>
      </w:r>
      <w:r w:rsidRPr="006D579C">
        <w:rPr>
          <w:rFonts w:ascii="Century Gothic" w:hAnsi="Century Gothic"/>
        </w:rPr>
        <w:t xml:space="preserve">IRRECTE </w:t>
      </w:r>
      <w:r w:rsidR="00665F90" w:rsidRPr="006D579C">
        <w:rPr>
          <w:rFonts w:ascii="Century Gothic" w:hAnsi="Century Gothic"/>
        </w:rPr>
        <w:t xml:space="preserve">pourront </w:t>
      </w:r>
      <w:r w:rsidR="003F3254" w:rsidRPr="006D579C">
        <w:rPr>
          <w:rFonts w:ascii="Century Gothic" w:hAnsi="Century Gothic"/>
        </w:rPr>
        <w:t>tenir à la disposition des partenaires sociaux</w:t>
      </w:r>
      <w:r w:rsidR="00235835" w:rsidRPr="006D579C">
        <w:rPr>
          <w:rFonts w:ascii="Century Gothic" w:hAnsi="Century Gothic"/>
        </w:rPr>
        <w:t xml:space="preserve"> les bonnes pratiques</w:t>
      </w:r>
      <w:r w:rsidR="003F3254" w:rsidRPr="006D579C">
        <w:rPr>
          <w:rFonts w:ascii="Century Gothic" w:hAnsi="Century Gothic"/>
        </w:rPr>
        <w:t xml:space="preserve">, </w:t>
      </w:r>
      <w:r w:rsidR="00575E76" w:rsidRPr="006D579C">
        <w:rPr>
          <w:rFonts w:ascii="Century Gothic" w:hAnsi="Century Gothic"/>
        </w:rPr>
        <w:t xml:space="preserve">notamment sur </w:t>
      </w:r>
      <w:r w:rsidR="00235835" w:rsidRPr="006D579C">
        <w:rPr>
          <w:rFonts w:ascii="Century Gothic" w:hAnsi="Century Gothic"/>
        </w:rPr>
        <w:t xml:space="preserve">l’organisation du travail elle-même, </w:t>
      </w:r>
      <w:r w:rsidR="00575E76" w:rsidRPr="006D579C">
        <w:rPr>
          <w:rFonts w:ascii="Century Gothic" w:hAnsi="Century Gothic"/>
        </w:rPr>
        <w:t xml:space="preserve">les horaires, </w:t>
      </w:r>
      <w:r w:rsidR="00235835" w:rsidRPr="006D579C">
        <w:rPr>
          <w:rFonts w:ascii="Century Gothic" w:hAnsi="Century Gothic"/>
        </w:rPr>
        <w:t xml:space="preserve">la </w:t>
      </w:r>
      <w:r w:rsidR="00575E76" w:rsidRPr="006D579C">
        <w:rPr>
          <w:rFonts w:ascii="Century Gothic" w:hAnsi="Century Gothic"/>
        </w:rPr>
        <w:t xml:space="preserve">comptabilisation à </w:t>
      </w:r>
      <w:r w:rsidR="00235835" w:rsidRPr="006D579C">
        <w:rPr>
          <w:rFonts w:ascii="Century Gothic" w:hAnsi="Century Gothic"/>
        </w:rPr>
        <w:t xml:space="preserve">postériori des jours de travail </w:t>
      </w:r>
      <w:r w:rsidRPr="006D579C">
        <w:rPr>
          <w:rFonts w:ascii="Century Gothic" w:hAnsi="Century Gothic"/>
        </w:rPr>
        <w:t xml:space="preserve">avec la prise </w:t>
      </w:r>
      <w:r w:rsidR="00235835" w:rsidRPr="006D579C">
        <w:rPr>
          <w:rFonts w:ascii="Century Gothic" w:hAnsi="Century Gothic"/>
        </w:rPr>
        <w:t>compte les absences imprévisibles ou les exigences des soins et des suivis</w:t>
      </w:r>
      <w:r w:rsidR="00665F90" w:rsidRPr="006D579C">
        <w:rPr>
          <w:rFonts w:ascii="Century Gothic" w:hAnsi="Century Gothic"/>
        </w:rPr>
        <w:t>.</w:t>
      </w:r>
      <w:r w:rsidR="009D7999" w:rsidRPr="006D579C">
        <w:rPr>
          <w:rFonts w:ascii="Century Gothic" w:hAnsi="Century Gothic"/>
        </w:rPr>
        <w:t xml:space="preserve"> </w:t>
      </w:r>
    </w:p>
    <w:p w:rsidR="00026F25" w:rsidRPr="006D579C" w:rsidRDefault="00026F25" w:rsidP="006120FD">
      <w:pPr>
        <w:pStyle w:val="Corpsdetexte"/>
        <w:numPr>
          <w:ilvl w:val="0"/>
          <w:numId w:val="0"/>
        </w:numPr>
        <w:rPr>
          <w:rFonts w:ascii="Century Gothic" w:hAnsi="Century Gothic"/>
        </w:rPr>
      </w:pPr>
    </w:p>
    <w:p w:rsidR="00C42DE5" w:rsidRPr="006D579C" w:rsidRDefault="00C42DE5" w:rsidP="00C42DE5">
      <w:pPr>
        <w:pStyle w:val="Recommandation"/>
        <w:rPr>
          <w:rFonts w:ascii="Century Gothic" w:hAnsi="Century Gothic"/>
        </w:rPr>
      </w:pPr>
      <w:r w:rsidRPr="006D579C">
        <w:rPr>
          <w:rFonts w:ascii="Century Gothic" w:hAnsi="Century Gothic"/>
        </w:rPr>
        <w:t xml:space="preserve"> Reconnaitre et valoriser les réalisations des entreprises par un label administratif « entreprise / administration handi </w:t>
      </w:r>
      <w:r w:rsidR="00235835" w:rsidRPr="006D579C">
        <w:rPr>
          <w:rFonts w:ascii="Century Gothic" w:hAnsi="Century Gothic"/>
        </w:rPr>
        <w:t>accueillante</w:t>
      </w:r>
      <w:r w:rsidRPr="006D579C">
        <w:rPr>
          <w:rFonts w:ascii="Century Gothic" w:hAnsi="Century Gothic"/>
        </w:rPr>
        <w:t>»</w:t>
      </w:r>
    </w:p>
    <w:p w:rsidR="00C42DE5" w:rsidRPr="006D579C" w:rsidRDefault="005E39F8" w:rsidP="00AC5F64">
      <w:pPr>
        <w:pStyle w:val="Corpsdetexte"/>
        <w:numPr>
          <w:ilvl w:val="0"/>
          <w:numId w:val="0"/>
        </w:numPr>
        <w:rPr>
          <w:rFonts w:ascii="Century Gothic" w:hAnsi="Century Gothic"/>
        </w:rPr>
      </w:pPr>
      <w:r w:rsidRPr="006D579C">
        <w:rPr>
          <w:rFonts w:ascii="Century Gothic" w:hAnsi="Century Gothic"/>
        </w:rPr>
        <w:t xml:space="preserve">En </w:t>
      </w:r>
      <w:r w:rsidR="00C42DE5" w:rsidRPr="006D579C">
        <w:rPr>
          <w:rFonts w:ascii="Century Gothic" w:hAnsi="Century Gothic"/>
        </w:rPr>
        <w:t>2010, l’Afnor a élaboré une norme</w:t>
      </w:r>
      <w:r w:rsidR="00235835" w:rsidRPr="006D579C">
        <w:rPr>
          <w:rStyle w:val="Appelnotedebasdep"/>
          <w:rFonts w:ascii="Century Gothic" w:hAnsi="Century Gothic"/>
        </w:rPr>
        <w:footnoteReference w:id="58"/>
      </w:r>
      <w:r w:rsidR="00D94FE5">
        <w:rPr>
          <w:rFonts w:ascii="Century Gothic" w:hAnsi="Century Gothic"/>
        </w:rPr>
        <w:t xml:space="preserve"> </w:t>
      </w:r>
      <w:r w:rsidR="00B879FD" w:rsidRPr="006D579C">
        <w:rPr>
          <w:rFonts w:ascii="Century Gothic" w:hAnsi="Century Gothic"/>
        </w:rPr>
        <w:t xml:space="preserve">« handi accueillante » </w:t>
      </w:r>
      <w:r w:rsidR="00C42DE5" w:rsidRPr="006D579C">
        <w:rPr>
          <w:rFonts w:ascii="Century Gothic" w:hAnsi="Century Gothic"/>
        </w:rPr>
        <w:t>-</w:t>
      </w:r>
      <w:r w:rsidR="00992268">
        <w:rPr>
          <w:rFonts w:ascii="Century Gothic" w:hAnsi="Century Gothic"/>
        </w:rPr>
        <w:t xml:space="preserve"> </w:t>
      </w:r>
      <w:r w:rsidR="00C42DE5" w:rsidRPr="006D579C">
        <w:rPr>
          <w:rFonts w:ascii="Century Gothic" w:hAnsi="Century Gothic"/>
        </w:rPr>
        <w:t>exigences et recommandations</w:t>
      </w:r>
      <w:r w:rsidR="00992268">
        <w:rPr>
          <w:rFonts w:ascii="Century Gothic" w:hAnsi="Century Gothic"/>
        </w:rPr>
        <w:t xml:space="preserve"> -</w:t>
      </w:r>
      <w:r w:rsidR="00C42DE5" w:rsidRPr="006D579C">
        <w:rPr>
          <w:rFonts w:ascii="Century Gothic" w:hAnsi="Century Gothic"/>
        </w:rPr>
        <w:t xml:space="preserve"> pour la prise en compte des</w:t>
      </w:r>
      <w:r w:rsidR="00235835" w:rsidRPr="006D579C">
        <w:rPr>
          <w:rFonts w:ascii="Century Gothic" w:hAnsi="Century Gothic"/>
        </w:rPr>
        <w:t xml:space="preserve"> handicaps dans les organismes</w:t>
      </w:r>
      <w:r w:rsidRPr="006D579C">
        <w:rPr>
          <w:rFonts w:ascii="Century Gothic" w:hAnsi="Century Gothic"/>
        </w:rPr>
        <w:t xml:space="preserve"> qui a été publiée en 2011</w:t>
      </w:r>
      <w:r w:rsidR="00C42DE5" w:rsidRPr="006D579C">
        <w:rPr>
          <w:rFonts w:ascii="Century Gothic" w:hAnsi="Century Gothic"/>
        </w:rPr>
        <w:t>.</w:t>
      </w:r>
      <w:r w:rsidR="009D7999" w:rsidRPr="006D579C">
        <w:rPr>
          <w:rFonts w:ascii="Century Gothic" w:hAnsi="Century Gothic"/>
        </w:rPr>
        <w:t xml:space="preserve"> </w:t>
      </w:r>
      <w:r w:rsidR="00C42DE5" w:rsidRPr="006D579C">
        <w:rPr>
          <w:rFonts w:ascii="Century Gothic" w:hAnsi="Century Gothic"/>
        </w:rPr>
        <w:t xml:space="preserve">Cette norme </w:t>
      </w:r>
      <w:r w:rsidRPr="006D579C">
        <w:rPr>
          <w:rFonts w:ascii="Century Gothic" w:hAnsi="Century Gothic"/>
        </w:rPr>
        <w:t xml:space="preserve">qui </w:t>
      </w:r>
      <w:r w:rsidR="00C42DE5" w:rsidRPr="006D579C">
        <w:rPr>
          <w:rFonts w:ascii="Century Gothic" w:hAnsi="Century Gothic"/>
        </w:rPr>
        <w:t xml:space="preserve">vise à donner </w:t>
      </w:r>
      <w:r w:rsidRPr="006D579C">
        <w:rPr>
          <w:rFonts w:ascii="Century Gothic" w:hAnsi="Century Gothic"/>
        </w:rPr>
        <w:t xml:space="preserve">aux entreprises </w:t>
      </w:r>
      <w:r w:rsidR="00C42DE5" w:rsidRPr="006D579C">
        <w:rPr>
          <w:rFonts w:ascii="Century Gothic" w:hAnsi="Century Gothic"/>
        </w:rPr>
        <w:t>un</w:t>
      </w:r>
      <w:r w:rsidR="009D7999" w:rsidRPr="006D579C">
        <w:rPr>
          <w:rFonts w:ascii="Century Gothic" w:hAnsi="Century Gothic"/>
        </w:rPr>
        <w:t xml:space="preserve"> </w:t>
      </w:r>
      <w:r w:rsidR="00C42DE5" w:rsidRPr="006D579C">
        <w:rPr>
          <w:rFonts w:ascii="Century Gothic" w:hAnsi="Century Gothic"/>
        </w:rPr>
        <w:t>outil</w:t>
      </w:r>
      <w:r w:rsidR="009D7999" w:rsidRPr="006D579C">
        <w:rPr>
          <w:rFonts w:ascii="Century Gothic" w:hAnsi="Century Gothic"/>
        </w:rPr>
        <w:t xml:space="preserve"> </w:t>
      </w:r>
      <w:r w:rsidR="00C42DE5" w:rsidRPr="006D579C">
        <w:rPr>
          <w:rFonts w:ascii="Century Gothic" w:hAnsi="Century Gothic"/>
        </w:rPr>
        <w:t>pour l’</w:t>
      </w:r>
      <w:r w:rsidRPr="006D579C">
        <w:rPr>
          <w:rFonts w:ascii="Century Gothic" w:hAnsi="Century Gothic"/>
        </w:rPr>
        <w:t xml:space="preserve">élaboration d’un plan d’action est aujourd’hui appliquée par plus de 30 entreprises. Elle porte notamment sur l’accessibilité des locaux et des points de gestion des ressources humaines, elle n’est pas chiffrée et repose sur une méthode d’auto évaluation. </w:t>
      </w:r>
    </w:p>
    <w:p w:rsidR="00C42DE5" w:rsidRPr="006D579C" w:rsidRDefault="00AB7C55" w:rsidP="00AC5F64">
      <w:pPr>
        <w:pStyle w:val="Corpsdetexte"/>
        <w:numPr>
          <w:ilvl w:val="0"/>
          <w:numId w:val="0"/>
        </w:numPr>
        <w:rPr>
          <w:rFonts w:ascii="Century Gothic" w:hAnsi="Century Gothic"/>
        </w:rPr>
      </w:pPr>
      <w:r w:rsidRPr="006D579C">
        <w:rPr>
          <w:rFonts w:ascii="Century Gothic" w:hAnsi="Century Gothic"/>
        </w:rPr>
        <w:t>Au-delà de ce premier pas, u</w:t>
      </w:r>
      <w:r w:rsidR="005E39F8" w:rsidRPr="006D579C">
        <w:rPr>
          <w:rFonts w:ascii="Century Gothic" w:hAnsi="Century Gothic"/>
        </w:rPr>
        <w:t>n label administratif du type « égalité </w:t>
      </w:r>
      <w:r w:rsidRPr="006D579C">
        <w:rPr>
          <w:rFonts w:ascii="Century Gothic" w:hAnsi="Century Gothic"/>
        </w:rPr>
        <w:t xml:space="preserve">professionnelle </w:t>
      </w:r>
      <w:r w:rsidR="005E39F8" w:rsidRPr="006D579C">
        <w:rPr>
          <w:rFonts w:ascii="Century Gothic" w:hAnsi="Century Gothic"/>
        </w:rPr>
        <w:t xml:space="preserve">» </w:t>
      </w:r>
      <w:r w:rsidR="00557231">
        <w:rPr>
          <w:rFonts w:ascii="Century Gothic" w:hAnsi="Century Gothic"/>
        </w:rPr>
        <w:t xml:space="preserve">ou du type « diversité » </w:t>
      </w:r>
      <w:r w:rsidR="005E39F8" w:rsidRPr="006D579C">
        <w:rPr>
          <w:rFonts w:ascii="Century Gothic" w:hAnsi="Century Gothic"/>
        </w:rPr>
        <w:t xml:space="preserve">permettrait une reconnaissance publique des efforts et des initiatives prises par les entreprises sur le terrain. </w:t>
      </w:r>
      <w:r w:rsidR="00235835" w:rsidRPr="006D579C">
        <w:rPr>
          <w:rFonts w:ascii="Century Gothic" w:hAnsi="Century Gothic"/>
        </w:rPr>
        <w:t>L’évaluation externe de l’exigence de son contenu lui donnerait une valeur reconnue par tous les acteurs, et plus largement dans le grand public</w:t>
      </w:r>
      <w:r w:rsidR="0078159D" w:rsidRPr="006D579C">
        <w:rPr>
          <w:rFonts w:ascii="Century Gothic" w:hAnsi="Century Gothic"/>
        </w:rPr>
        <w:t xml:space="preserve">. </w:t>
      </w:r>
      <w:r w:rsidRPr="006D579C">
        <w:rPr>
          <w:rFonts w:ascii="Century Gothic" w:hAnsi="Century Gothic"/>
        </w:rPr>
        <w:t xml:space="preserve">Ce serait également un moyen pour stimuler des </w:t>
      </w:r>
      <w:r w:rsidR="00235835" w:rsidRPr="006D579C">
        <w:rPr>
          <w:rFonts w:ascii="Century Gothic" w:hAnsi="Century Gothic"/>
        </w:rPr>
        <w:t>plans d’action en faveur de l’insertion et du maintien dans l’emploi des personnes handicapées</w:t>
      </w:r>
      <w:r w:rsidRPr="006D579C">
        <w:rPr>
          <w:rFonts w:ascii="Century Gothic" w:hAnsi="Century Gothic"/>
        </w:rPr>
        <w:t xml:space="preserve"> qui ont toute leur place dans la responsabilité sociale des entreprises</w:t>
      </w:r>
      <w:r w:rsidR="00B879FD" w:rsidRPr="006D579C">
        <w:rPr>
          <w:rFonts w:ascii="Century Gothic" w:hAnsi="Century Gothic"/>
        </w:rPr>
        <w:t xml:space="preserve"> (RSE)</w:t>
      </w:r>
      <w:r w:rsidRPr="006D579C">
        <w:rPr>
          <w:rFonts w:ascii="Century Gothic" w:hAnsi="Century Gothic"/>
        </w:rPr>
        <w:t xml:space="preserve">. </w:t>
      </w:r>
    </w:p>
    <w:p w:rsidR="008A0494" w:rsidRDefault="008A0494" w:rsidP="00B62429">
      <w:pPr>
        <w:rPr>
          <w:rFonts w:ascii="Century Gothic" w:hAnsi="Century Gothic"/>
        </w:rPr>
      </w:pPr>
    </w:p>
    <w:p w:rsidR="00891166" w:rsidRDefault="00891166" w:rsidP="00B62429">
      <w:pPr>
        <w:rPr>
          <w:rFonts w:ascii="Century Gothic" w:hAnsi="Century Gothic"/>
        </w:rPr>
      </w:pPr>
    </w:p>
    <w:p w:rsidR="00891166" w:rsidRDefault="00891166" w:rsidP="00B62429">
      <w:pPr>
        <w:rPr>
          <w:rFonts w:ascii="Century Gothic" w:hAnsi="Century Gothic"/>
        </w:rPr>
      </w:pPr>
    </w:p>
    <w:p w:rsidR="00891166" w:rsidRDefault="00891166" w:rsidP="00B62429">
      <w:pPr>
        <w:rPr>
          <w:rFonts w:ascii="Century Gothic" w:hAnsi="Century Gothic"/>
        </w:rPr>
      </w:pPr>
    </w:p>
    <w:p w:rsidR="00AD2FDC" w:rsidRPr="00794164" w:rsidRDefault="00604677" w:rsidP="00AD2FDC">
      <w:pPr>
        <w:pStyle w:val="Titre3"/>
        <w:rPr>
          <w:rFonts w:ascii="Century Gothic" w:hAnsi="Century Gothic"/>
          <w:b/>
          <w:i/>
          <w:color w:val="auto"/>
          <w:sz w:val="24"/>
          <w:szCs w:val="24"/>
        </w:rPr>
      </w:pPr>
      <w:r w:rsidRPr="00794164">
        <w:rPr>
          <w:rFonts w:ascii="Century Gothic" w:hAnsi="Century Gothic"/>
          <w:b/>
          <w:i/>
          <w:color w:val="auto"/>
          <w:sz w:val="24"/>
          <w:szCs w:val="24"/>
        </w:rPr>
        <w:lastRenderedPageBreak/>
        <w:t xml:space="preserve"> </w:t>
      </w:r>
      <w:bookmarkStart w:id="29" w:name="_Toc398829175"/>
      <w:r w:rsidR="00C158BF" w:rsidRPr="00794164">
        <w:rPr>
          <w:rFonts w:ascii="Century Gothic" w:hAnsi="Century Gothic"/>
          <w:b/>
          <w:i/>
          <w:color w:val="auto"/>
          <w:sz w:val="24"/>
          <w:szCs w:val="24"/>
        </w:rPr>
        <w:t xml:space="preserve">Pour </w:t>
      </w:r>
      <w:r w:rsidR="00530FA5" w:rsidRPr="00794164">
        <w:rPr>
          <w:rFonts w:ascii="Century Gothic" w:hAnsi="Century Gothic"/>
          <w:b/>
          <w:i/>
          <w:color w:val="auto"/>
          <w:sz w:val="24"/>
          <w:szCs w:val="24"/>
        </w:rPr>
        <w:t xml:space="preserve">une clarification de </w:t>
      </w:r>
      <w:r w:rsidR="00AD2FDC" w:rsidRPr="00794164">
        <w:rPr>
          <w:rFonts w:ascii="Century Gothic" w:hAnsi="Century Gothic"/>
          <w:b/>
          <w:i/>
          <w:color w:val="auto"/>
          <w:sz w:val="24"/>
          <w:szCs w:val="24"/>
        </w:rPr>
        <w:t xml:space="preserve">la notion </w:t>
      </w:r>
      <w:r w:rsidR="00511A35" w:rsidRPr="00794164">
        <w:rPr>
          <w:rFonts w:ascii="Century Gothic" w:hAnsi="Century Gothic"/>
          <w:b/>
          <w:i/>
          <w:color w:val="auto"/>
          <w:sz w:val="24"/>
          <w:szCs w:val="24"/>
        </w:rPr>
        <w:t xml:space="preserve">centrale </w:t>
      </w:r>
      <w:r w:rsidR="00AD2FDC" w:rsidRPr="00794164">
        <w:rPr>
          <w:rFonts w:ascii="Century Gothic" w:hAnsi="Century Gothic"/>
          <w:b/>
          <w:i/>
          <w:color w:val="auto"/>
          <w:sz w:val="24"/>
          <w:szCs w:val="24"/>
        </w:rPr>
        <w:t>d’ « adaptation raisonnable »</w:t>
      </w:r>
      <w:bookmarkEnd w:id="29"/>
      <w:r w:rsidR="00AD2FDC" w:rsidRPr="00794164">
        <w:rPr>
          <w:rFonts w:ascii="Century Gothic" w:hAnsi="Century Gothic"/>
          <w:b/>
          <w:i/>
          <w:color w:val="auto"/>
          <w:sz w:val="24"/>
          <w:szCs w:val="24"/>
        </w:rPr>
        <w:t xml:space="preserve"> </w:t>
      </w:r>
    </w:p>
    <w:p w:rsidR="00BC69EA" w:rsidRPr="006D579C" w:rsidRDefault="00AD2FDC" w:rsidP="00AC5F64">
      <w:pPr>
        <w:pStyle w:val="Corpsdetexte"/>
        <w:numPr>
          <w:ilvl w:val="0"/>
          <w:numId w:val="0"/>
        </w:numPr>
        <w:rPr>
          <w:rFonts w:ascii="Century Gothic" w:hAnsi="Century Gothic"/>
        </w:rPr>
      </w:pPr>
      <w:r w:rsidRPr="006D579C">
        <w:rPr>
          <w:rFonts w:ascii="Century Gothic" w:hAnsi="Century Gothic"/>
        </w:rPr>
        <w:t>Si les entreprises doivent</w:t>
      </w:r>
      <w:r w:rsidR="00235835" w:rsidRPr="006D579C">
        <w:rPr>
          <w:rFonts w:ascii="Century Gothic" w:hAnsi="Century Gothic"/>
        </w:rPr>
        <w:t xml:space="preserve">, pour embaucher et maintenir dans l’emploi, </w:t>
      </w:r>
      <w:r w:rsidRPr="006D579C">
        <w:rPr>
          <w:rFonts w:ascii="Century Gothic" w:hAnsi="Century Gothic"/>
        </w:rPr>
        <w:t>procéder à des « aménagements raisonnables »,</w:t>
      </w:r>
      <w:r w:rsidR="00A627C4" w:rsidRPr="006D579C">
        <w:rPr>
          <w:rFonts w:ascii="Century Gothic" w:hAnsi="Century Gothic"/>
        </w:rPr>
        <w:t xml:space="preserve"> qui inclu</w:t>
      </w:r>
      <w:r w:rsidR="0057726D">
        <w:rPr>
          <w:rFonts w:ascii="Century Gothic" w:hAnsi="Century Gothic"/>
        </w:rPr>
        <w:t>en</w:t>
      </w:r>
      <w:r w:rsidR="00A627C4" w:rsidRPr="006D579C">
        <w:rPr>
          <w:rFonts w:ascii="Century Gothic" w:hAnsi="Century Gothic"/>
        </w:rPr>
        <w:t xml:space="preserve">t les aménagements des temps de travail, </w:t>
      </w:r>
      <w:r w:rsidRPr="006D579C">
        <w:rPr>
          <w:rFonts w:ascii="Century Gothic" w:hAnsi="Century Gothic"/>
        </w:rPr>
        <w:t xml:space="preserve">cette notion </w:t>
      </w:r>
      <w:r w:rsidR="00A627C4" w:rsidRPr="006D579C">
        <w:rPr>
          <w:rFonts w:ascii="Century Gothic" w:hAnsi="Century Gothic"/>
        </w:rPr>
        <w:t xml:space="preserve">reste </w:t>
      </w:r>
      <w:r w:rsidRPr="006D579C">
        <w:rPr>
          <w:rFonts w:ascii="Century Gothic" w:hAnsi="Century Gothic"/>
        </w:rPr>
        <w:t>jusq</w:t>
      </w:r>
      <w:r w:rsidR="00BC69EA" w:rsidRPr="006D579C">
        <w:rPr>
          <w:rFonts w:ascii="Century Gothic" w:hAnsi="Century Gothic"/>
        </w:rPr>
        <w:t>u’à maintenant trop peu précisée</w:t>
      </w:r>
      <w:r w:rsidR="00677F95" w:rsidRPr="006D579C">
        <w:rPr>
          <w:rFonts w:ascii="Century Gothic" w:hAnsi="Century Gothic"/>
        </w:rPr>
        <w:t xml:space="preserve"> concrètement</w:t>
      </w:r>
      <w:r w:rsidR="00BC69EA" w:rsidRPr="006D579C">
        <w:rPr>
          <w:rFonts w:ascii="Century Gothic" w:hAnsi="Century Gothic"/>
        </w:rPr>
        <w:t xml:space="preserve"> et donc difficile</w:t>
      </w:r>
      <w:r w:rsidR="00B65A5A" w:rsidRPr="006D579C">
        <w:rPr>
          <w:rFonts w:ascii="Century Gothic" w:hAnsi="Century Gothic"/>
        </w:rPr>
        <w:t xml:space="preserve"> en tout état de cause</w:t>
      </w:r>
      <w:r w:rsidR="00BC69EA" w:rsidRPr="006D579C">
        <w:rPr>
          <w:rFonts w:ascii="Century Gothic" w:hAnsi="Century Gothic"/>
        </w:rPr>
        <w:t xml:space="preserve"> à utiliser </w:t>
      </w:r>
      <w:r w:rsidR="00511A35" w:rsidRPr="006D579C">
        <w:rPr>
          <w:rFonts w:ascii="Century Gothic" w:hAnsi="Century Gothic"/>
        </w:rPr>
        <w:t xml:space="preserve">au quotidien dans les entreprises </w:t>
      </w:r>
      <w:r w:rsidR="00BC69EA" w:rsidRPr="006D579C">
        <w:rPr>
          <w:rFonts w:ascii="Century Gothic" w:hAnsi="Century Gothic"/>
        </w:rPr>
        <w:t xml:space="preserve">pour les employeurs comme pour les salariés. </w:t>
      </w:r>
    </w:p>
    <w:p w:rsidR="00C004B3" w:rsidRPr="006D579C" w:rsidRDefault="00C004B3" w:rsidP="00AC5F64">
      <w:pPr>
        <w:pStyle w:val="Corpsdetexte"/>
        <w:numPr>
          <w:ilvl w:val="0"/>
          <w:numId w:val="0"/>
        </w:numPr>
        <w:rPr>
          <w:rFonts w:ascii="Century Gothic" w:hAnsi="Century Gothic"/>
        </w:rPr>
      </w:pPr>
      <w:r w:rsidRPr="006D579C">
        <w:rPr>
          <w:rFonts w:ascii="Century Gothic" w:hAnsi="Century Gothic"/>
        </w:rPr>
        <w:t>Dans un grand nombre d’entreprises, et en particulier dans</w:t>
      </w:r>
      <w:r w:rsidR="009D7999" w:rsidRPr="006D579C">
        <w:rPr>
          <w:rFonts w:ascii="Century Gothic" w:hAnsi="Century Gothic"/>
        </w:rPr>
        <w:t xml:space="preserve"> </w:t>
      </w:r>
      <w:r w:rsidR="00B65A5A" w:rsidRPr="006D579C">
        <w:rPr>
          <w:rFonts w:ascii="Century Gothic" w:hAnsi="Century Gothic"/>
        </w:rPr>
        <w:t xml:space="preserve">nombre de </w:t>
      </w:r>
      <w:r w:rsidRPr="006D579C">
        <w:rPr>
          <w:rFonts w:ascii="Century Gothic" w:hAnsi="Century Gothic"/>
        </w:rPr>
        <w:t>PME,</w:t>
      </w:r>
      <w:r w:rsidR="009D7999" w:rsidRPr="006D579C">
        <w:rPr>
          <w:rFonts w:ascii="Century Gothic" w:hAnsi="Century Gothic"/>
        </w:rPr>
        <w:t xml:space="preserve"> </w:t>
      </w:r>
      <w:r w:rsidRPr="006D579C">
        <w:rPr>
          <w:rFonts w:ascii="Century Gothic" w:hAnsi="Century Gothic"/>
        </w:rPr>
        <w:t>les outils</w:t>
      </w:r>
      <w:r w:rsidR="00677F95" w:rsidRPr="006D579C">
        <w:rPr>
          <w:rFonts w:ascii="Century Gothic" w:hAnsi="Century Gothic"/>
        </w:rPr>
        <w:t xml:space="preserve">, le temps </w:t>
      </w:r>
      <w:r w:rsidRPr="006D579C">
        <w:rPr>
          <w:rFonts w:ascii="Century Gothic" w:hAnsi="Century Gothic"/>
        </w:rPr>
        <w:t>et les savoirs fa</w:t>
      </w:r>
      <w:r w:rsidR="004733CE" w:rsidRPr="006D579C">
        <w:rPr>
          <w:rFonts w:ascii="Century Gothic" w:hAnsi="Century Gothic"/>
        </w:rPr>
        <w:t xml:space="preserve">ire </w:t>
      </w:r>
      <w:r w:rsidR="00B65A5A" w:rsidRPr="006D579C">
        <w:rPr>
          <w:rFonts w:ascii="Century Gothic" w:hAnsi="Century Gothic"/>
        </w:rPr>
        <w:t xml:space="preserve">nécessaires </w:t>
      </w:r>
      <w:r w:rsidR="00511A35" w:rsidRPr="006D579C">
        <w:rPr>
          <w:rFonts w:ascii="Century Gothic" w:hAnsi="Century Gothic"/>
        </w:rPr>
        <w:t xml:space="preserve">pour mettre en œuvre </w:t>
      </w:r>
      <w:r w:rsidR="00B41F0C" w:rsidRPr="006D579C">
        <w:rPr>
          <w:rFonts w:ascii="Century Gothic" w:hAnsi="Century Gothic"/>
        </w:rPr>
        <w:t xml:space="preserve">concrètement </w:t>
      </w:r>
      <w:r w:rsidR="00511A35" w:rsidRPr="006D579C">
        <w:rPr>
          <w:rFonts w:ascii="Century Gothic" w:hAnsi="Century Gothic"/>
        </w:rPr>
        <w:t>cette obliga</w:t>
      </w:r>
      <w:r w:rsidR="00677F95" w:rsidRPr="006D579C">
        <w:rPr>
          <w:rFonts w:ascii="Century Gothic" w:hAnsi="Century Gothic"/>
        </w:rPr>
        <w:t xml:space="preserve">tion d’aménagement raisonnable, sont faibles, </w:t>
      </w:r>
      <w:r w:rsidR="004733CE" w:rsidRPr="006D579C">
        <w:rPr>
          <w:rFonts w:ascii="Century Gothic" w:hAnsi="Century Gothic"/>
        </w:rPr>
        <w:t>voire absents</w:t>
      </w:r>
      <w:r w:rsidR="00B41F0C" w:rsidRPr="006D579C">
        <w:rPr>
          <w:rFonts w:ascii="Century Gothic" w:hAnsi="Century Gothic"/>
        </w:rPr>
        <w:t xml:space="preserve"> hormis</w:t>
      </w:r>
      <w:r w:rsidR="00677F95" w:rsidRPr="006D579C">
        <w:rPr>
          <w:rFonts w:ascii="Century Gothic" w:hAnsi="Century Gothic"/>
        </w:rPr>
        <w:t xml:space="preserve"> sans doute</w:t>
      </w:r>
      <w:r w:rsidR="00B41F0C" w:rsidRPr="006D579C">
        <w:rPr>
          <w:rFonts w:ascii="Century Gothic" w:hAnsi="Century Gothic"/>
        </w:rPr>
        <w:t xml:space="preserve"> l</w:t>
      </w:r>
      <w:r w:rsidR="00677F95" w:rsidRPr="006D579C">
        <w:rPr>
          <w:rFonts w:ascii="Century Gothic" w:hAnsi="Century Gothic"/>
        </w:rPr>
        <w:t>es aménagements les plus communément appliqués comme par exemple la flexibilité des</w:t>
      </w:r>
      <w:r w:rsidR="00B41F0C" w:rsidRPr="006D579C">
        <w:rPr>
          <w:rFonts w:ascii="Century Gothic" w:hAnsi="Century Gothic"/>
        </w:rPr>
        <w:t xml:space="preserve"> horaires de travail. </w:t>
      </w:r>
      <w:r w:rsidR="00864275" w:rsidRPr="006D579C">
        <w:rPr>
          <w:rFonts w:ascii="Century Gothic" w:hAnsi="Century Gothic"/>
        </w:rPr>
        <w:t xml:space="preserve">Mais, les aménagements à penser vont bien au-delà et s’appuient notamment sur </w:t>
      </w:r>
      <w:r w:rsidR="0040469B" w:rsidRPr="006D579C">
        <w:rPr>
          <w:rFonts w:ascii="Century Gothic" w:hAnsi="Century Gothic"/>
        </w:rPr>
        <w:t xml:space="preserve">le </w:t>
      </w:r>
      <w:r w:rsidR="00864275" w:rsidRPr="006D579C">
        <w:rPr>
          <w:rFonts w:ascii="Century Gothic" w:hAnsi="Century Gothic"/>
        </w:rPr>
        <w:t>télé travail qui ouvre de nouvelles possibilités, y compris pour les personnes handicapées psychiques</w:t>
      </w:r>
      <w:r w:rsidR="0040469B" w:rsidRPr="006D579C">
        <w:rPr>
          <w:rFonts w:ascii="Century Gothic" w:hAnsi="Century Gothic"/>
        </w:rPr>
        <w:t xml:space="preserve"> qui peuvent ainsi mieux répartir les temps de travail à leur </w:t>
      </w:r>
      <w:r w:rsidR="0070446A" w:rsidRPr="006D579C">
        <w:rPr>
          <w:rFonts w:ascii="Century Gothic" w:hAnsi="Century Gothic"/>
        </w:rPr>
        <w:t>rythme</w:t>
      </w:r>
      <w:r w:rsidR="0078159D" w:rsidRPr="006D579C">
        <w:rPr>
          <w:rFonts w:ascii="Century Gothic" w:hAnsi="Century Gothic"/>
        </w:rPr>
        <w:t>.</w:t>
      </w:r>
    </w:p>
    <w:p w:rsidR="00511A35" w:rsidRPr="006D579C" w:rsidRDefault="007F5443" w:rsidP="00AC5F64">
      <w:pPr>
        <w:pStyle w:val="Corpsdetexte"/>
        <w:numPr>
          <w:ilvl w:val="0"/>
          <w:numId w:val="0"/>
        </w:numPr>
        <w:rPr>
          <w:rFonts w:ascii="Century Gothic" w:hAnsi="Century Gothic"/>
        </w:rPr>
      </w:pPr>
      <w:r w:rsidRPr="006D579C">
        <w:rPr>
          <w:rFonts w:ascii="Century Gothic" w:hAnsi="Century Gothic"/>
        </w:rPr>
        <w:t>L</w:t>
      </w:r>
      <w:r w:rsidR="00677F95" w:rsidRPr="006D579C">
        <w:rPr>
          <w:rFonts w:ascii="Century Gothic" w:hAnsi="Century Gothic"/>
        </w:rPr>
        <w:t xml:space="preserve">a </w:t>
      </w:r>
      <w:r w:rsidR="00AD2FDC" w:rsidRPr="006D579C">
        <w:rPr>
          <w:rFonts w:ascii="Century Gothic" w:hAnsi="Century Gothic"/>
        </w:rPr>
        <w:t xml:space="preserve">notion </w:t>
      </w:r>
      <w:r w:rsidR="00690A4D" w:rsidRPr="006D579C">
        <w:rPr>
          <w:rFonts w:ascii="Century Gothic" w:hAnsi="Century Gothic"/>
        </w:rPr>
        <w:t xml:space="preserve">d’aménagement raisonnable </w:t>
      </w:r>
      <w:r w:rsidR="00AD2FDC" w:rsidRPr="006D579C">
        <w:rPr>
          <w:rFonts w:ascii="Century Gothic" w:hAnsi="Century Gothic"/>
        </w:rPr>
        <w:t xml:space="preserve">est générale : elle vaut pour tous les types de handicap, y compris les handicaps mentaux et psychiques ; elle </w:t>
      </w:r>
      <w:r w:rsidR="00B65A5A" w:rsidRPr="006D579C">
        <w:rPr>
          <w:rFonts w:ascii="Century Gothic" w:hAnsi="Century Gothic"/>
        </w:rPr>
        <w:t xml:space="preserve">inclut </w:t>
      </w:r>
      <w:r w:rsidR="00AD2FDC" w:rsidRPr="006D579C">
        <w:rPr>
          <w:rFonts w:ascii="Century Gothic" w:hAnsi="Century Gothic"/>
        </w:rPr>
        <w:t xml:space="preserve">les besoins </w:t>
      </w:r>
      <w:r w:rsidR="00C004B3" w:rsidRPr="006D579C">
        <w:rPr>
          <w:rFonts w:ascii="Century Gothic" w:hAnsi="Century Gothic"/>
        </w:rPr>
        <w:t>d’accompagnement</w:t>
      </w:r>
      <w:r w:rsidR="00AD2FDC" w:rsidRPr="006D579C">
        <w:rPr>
          <w:rFonts w:ascii="Century Gothic" w:hAnsi="Century Gothic"/>
        </w:rPr>
        <w:t xml:space="preserve"> </w:t>
      </w:r>
      <w:r w:rsidR="00511A35" w:rsidRPr="006D579C">
        <w:rPr>
          <w:rFonts w:ascii="Century Gothic" w:hAnsi="Century Gothic"/>
        </w:rPr>
        <w:t>des personnes handicapées, mais aussi</w:t>
      </w:r>
      <w:r w:rsidR="00C004B3" w:rsidRPr="006D579C">
        <w:rPr>
          <w:rFonts w:ascii="Century Gothic" w:hAnsi="Century Gothic"/>
        </w:rPr>
        <w:t xml:space="preserve"> </w:t>
      </w:r>
      <w:r w:rsidR="00B65A5A" w:rsidRPr="006D579C">
        <w:rPr>
          <w:rFonts w:ascii="Century Gothic" w:hAnsi="Century Gothic"/>
        </w:rPr>
        <w:t xml:space="preserve">ceux </w:t>
      </w:r>
      <w:r w:rsidR="00C004B3" w:rsidRPr="006D579C">
        <w:rPr>
          <w:rFonts w:ascii="Century Gothic" w:hAnsi="Century Gothic"/>
        </w:rPr>
        <w:t xml:space="preserve">de l’ensemble de la collectivité professionnelle tant </w:t>
      </w:r>
      <w:r w:rsidR="00AD2FDC" w:rsidRPr="006D579C">
        <w:rPr>
          <w:rFonts w:ascii="Century Gothic" w:hAnsi="Century Gothic"/>
        </w:rPr>
        <w:t xml:space="preserve">pour l’insertion </w:t>
      </w:r>
      <w:r w:rsidR="00C004B3" w:rsidRPr="006D579C">
        <w:rPr>
          <w:rFonts w:ascii="Century Gothic" w:hAnsi="Century Gothic"/>
        </w:rPr>
        <w:t xml:space="preserve">que </w:t>
      </w:r>
      <w:r w:rsidR="00AD2FDC" w:rsidRPr="006D579C">
        <w:rPr>
          <w:rFonts w:ascii="Century Gothic" w:hAnsi="Century Gothic"/>
        </w:rPr>
        <w:t>le maintien dans l’emploi.</w:t>
      </w:r>
      <w:r w:rsidR="00690A4D" w:rsidRPr="006D579C">
        <w:rPr>
          <w:rFonts w:ascii="Century Gothic" w:hAnsi="Century Gothic"/>
        </w:rPr>
        <w:t xml:space="preserve"> </w:t>
      </w:r>
    </w:p>
    <w:p w:rsidR="00F50E5D" w:rsidRPr="006D579C" w:rsidRDefault="00690A4D" w:rsidP="00AC5F64">
      <w:pPr>
        <w:pStyle w:val="Corpsdetexte"/>
        <w:numPr>
          <w:ilvl w:val="0"/>
          <w:numId w:val="0"/>
        </w:numPr>
        <w:rPr>
          <w:rFonts w:ascii="Century Gothic" w:hAnsi="Century Gothic"/>
        </w:rPr>
      </w:pPr>
      <w:r w:rsidRPr="006D579C">
        <w:rPr>
          <w:rFonts w:ascii="Century Gothic" w:hAnsi="Century Gothic"/>
        </w:rPr>
        <w:t>L’</w:t>
      </w:r>
      <w:r w:rsidR="00511A35" w:rsidRPr="006D579C">
        <w:rPr>
          <w:rFonts w:ascii="Century Gothic" w:hAnsi="Century Gothic"/>
        </w:rPr>
        <w:t xml:space="preserve">aménagement raisonnable renvoie </w:t>
      </w:r>
      <w:r w:rsidR="00677F95" w:rsidRPr="006D579C">
        <w:rPr>
          <w:rFonts w:ascii="Century Gothic" w:hAnsi="Century Gothic"/>
        </w:rPr>
        <w:t xml:space="preserve">aussi </w:t>
      </w:r>
      <w:r w:rsidR="00511A35" w:rsidRPr="006D579C">
        <w:rPr>
          <w:rFonts w:ascii="Century Gothic" w:hAnsi="Century Gothic"/>
        </w:rPr>
        <w:t>à la mise en œuvre de l’</w:t>
      </w:r>
      <w:r w:rsidRPr="006D579C">
        <w:rPr>
          <w:rFonts w:ascii="Century Gothic" w:hAnsi="Century Gothic"/>
        </w:rPr>
        <w:t xml:space="preserve">accompagnement </w:t>
      </w:r>
      <w:r w:rsidR="00511A35" w:rsidRPr="006D579C">
        <w:rPr>
          <w:rFonts w:ascii="Century Gothic" w:hAnsi="Century Gothic"/>
        </w:rPr>
        <w:t xml:space="preserve">des personnes dont il </w:t>
      </w:r>
      <w:r w:rsidRPr="006D579C">
        <w:rPr>
          <w:rFonts w:ascii="Century Gothic" w:hAnsi="Century Gothic"/>
        </w:rPr>
        <w:t>est le corolaire</w:t>
      </w:r>
      <w:r w:rsidR="00511A35" w:rsidRPr="006D579C">
        <w:rPr>
          <w:rFonts w:ascii="Century Gothic" w:hAnsi="Century Gothic"/>
        </w:rPr>
        <w:t>.</w:t>
      </w:r>
      <w:r w:rsidRPr="006D579C">
        <w:rPr>
          <w:rFonts w:ascii="Century Gothic" w:hAnsi="Century Gothic"/>
        </w:rPr>
        <w:t xml:space="preserve"> </w:t>
      </w:r>
      <w:r w:rsidR="00677F95" w:rsidRPr="006D579C">
        <w:rPr>
          <w:rFonts w:ascii="Century Gothic" w:hAnsi="Century Gothic"/>
        </w:rPr>
        <w:t xml:space="preserve">L’absence d’aménagement au sens large, y compris </w:t>
      </w:r>
      <w:r w:rsidR="0040469B" w:rsidRPr="006D579C">
        <w:rPr>
          <w:rFonts w:ascii="Century Gothic" w:hAnsi="Century Gothic"/>
        </w:rPr>
        <w:t xml:space="preserve">l’absence </w:t>
      </w:r>
      <w:r w:rsidR="00677F95" w:rsidRPr="006D579C">
        <w:rPr>
          <w:rFonts w:ascii="Century Gothic" w:hAnsi="Century Gothic"/>
        </w:rPr>
        <w:t xml:space="preserve">de l’accompagnement, </w:t>
      </w:r>
      <w:r w:rsidR="00511A35" w:rsidRPr="006D579C">
        <w:rPr>
          <w:rFonts w:ascii="Century Gothic" w:hAnsi="Century Gothic"/>
        </w:rPr>
        <w:t>peut constituer une discrimination</w:t>
      </w:r>
      <w:r w:rsidR="00677F95" w:rsidRPr="006D579C">
        <w:rPr>
          <w:rFonts w:ascii="Century Gothic" w:hAnsi="Century Gothic"/>
        </w:rPr>
        <w:t>. L</w:t>
      </w:r>
      <w:r w:rsidR="00AC1CD8" w:rsidRPr="006D579C">
        <w:rPr>
          <w:rFonts w:ascii="Century Gothic" w:hAnsi="Century Gothic"/>
        </w:rPr>
        <w:t>es</w:t>
      </w:r>
      <w:r w:rsidR="00B65A5A" w:rsidRPr="006D579C">
        <w:rPr>
          <w:rFonts w:ascii="Century Gothic" w:hAnsi="Century Gothic"/>
        </w:rPr>
        <w:t xml:space="preserve"> modalités concrètes de l’aménagement raisonnable conditionnent l’effectivité du droit à accéder à un emploi en milieu ordinaire de travail et à s’y maintenir</w:t>
      </w:r>
      <w:r w:rsidR="0040469B" w:rsidRPr="006D579C">
        <w:rPr>
          <w:rFonts w:ascii="Century Gothic" w:hAnsi="Century Gothic"/>
        </w:rPr>
        <w:t xml:space="preserve"> dans des conditions satisfaisantes pour les personnes handicapées et la collectivité de travail de proximité</w:t>
      </w:r>
      <w:r w:rsidR="00B65A5A" w:rsidRPr="006D579C">
        <w:rPr>
          <w:rFonts w:ascii="Century Gothic" w:hAnsi="Century Gothic"/>
        </w:rPr>
        <w:t>.</w:t>
      </w:r>
    </w:p>
    <w:p w:rsidR="008A0494" w:rsidRPr="006D579C" w:rsidRDefault="00753DA4" w:rsidP="00C872AD">
      <w:pPr>
        <w:pStyle w:val="Corpsdetexte"/>
        <w:numPr>
          <w:ilvl w:val="0"/>
          <w:numId w:val="0"/>
        </w:numPr>
        <w:rPr>
          <w:rFonts w:ascii="Century Gothic" w:hAnsi="Century Gothic"/>
        </w:rPr>
      </w:pPr>
      <w:r>
        <w:rPr>
          <w:rFonts w:ascii="Century Gothic" w:hAnsi="Century Gothic"/>
        </w:rPr>
        <w:t xml:space="preserve">Si le principe à double volet - </w:t>
      </w:r>
      <w:r w:rsidR="008216B8" w:rsidRPr="006D579C">
        <w:rPr>
          <w:rFonts w:ascii="Century Gothic" w:hAnsi="Century Gothic"/>
        </w:rPr>
        <w:t>aménagement raisonnable et accompagnement</w:t>
      </w:r>
      <w:r>
        <w:rPr>
          <w:rFonts w:ascii="Century Gothic" w:hAnsi="Century Gothic"/>
        </w:rPr>
        <w:t xml:space="preserve"> </w:t>
      </w:r>
      <w:r w:rsidR="008216B8" w:rsidRPr="006D579C">
        <w:rPr>
          <w:rFonts w:ascii="Century Gothic" w:hAnsi="Century Gothic"/>
        </w:rPr>
        <w:t>- se conçoit assez aisément, son application concrète pour un travailleur handicapé singulier et un emploi partic</w:t>
      </w:r>
      <w:r w:rsidR="007F5443" w:rsidRPr="006D579C">
        <w:rPr>
          <w:rFonts w:ascii="Century Gothic" w:hAnsi="Century Gothic"/>
        </w:rPr>
        <w:t>ulier peut s’avérer malcommode.</w:t>
      </w:r>
      <w:r w:rsidR="009D7999" w:rsidRPr="006D579C">
        <w:rPr>
          <w:rFonts w:ascii="Century Gothic" w:hAnsi="Century Gothic"/>
        </w:rPr>
        <w:t xml:space="preserve"> </w:t>
      </w:r>
      <w:r w:rsidR="007F5443" w:rsidRPr="006D579C">
        <w:rPr>
          <w:rFonts w:ascii="Century Gothic" w:hAnsi="Century Gothic"/>
        </w:rPr>
        <w:t>L’</w:t>
      </w:r>
      <w:r w:rsidR="008216B8" w:rsidRPr="006D579C">
        <w:rPr>
          <w:rFonts w:ascii="Century Gothic" w:hAnsi="Century Gothic"/>
        </w:rPr>
        <w:t>a</w:t>
      </w:r>
      <w:r w:rsidR="007F5443" w:rsidRPr="006D579C">
        <w:rPr>
          <w:rFonts w:ascii="Century Gothic" w:hAnsi="Century Gothic"/>
        </w:rPr>
        <w:t xml:space="preserve">djectif </w:t>
      </w:r>
      <w:r w:rsidR="008216B8" w:rsidRPr="006D579C">
        <w:rPr>
          <w:rFonts w:ascii="Century Gothic" w:hAnsi="Century Gothic"/>
        </w:rPr>
        <w:t>« raisonnable » renvoie</w:t>
      </w:r>
      <w:r w:rsidR="007F5443" w:rsidRPr="006D579C">
        <w:rPr>
          <w:rFonts w:ascii="Century Gothic" w:hAnsi="Century Gothic"/>
        </w:rPr>
        <w:t>, quant à lui,</w:t>
      </w:r>
      <w:r w:rsidR="008216B8" w:rsidRPr="006D579C">
        <w:rPr>
          <w:rFonts w:ascii="Century Gothic" w:hAnsi="Century Gothic"/>
        </w:rPr>
        <w:t xml:space="preserve"> à un calcul économique</w:t>
      </w:r>
      <w:r w:rsidR="00CA1D9B" w:rsidRPr="006D579C">
        <w:rPr>
          <w:rFonts w:ascii="Century Gothic" w:hAnsi="Century Gothic"/>
        </w:rPr>
        <w:t>, à un critère de proportionnalité</w:t>
      </w:r>
      <w:r w:rsidR="008216B8" w:rsidRPr="006D579C">
        <w:rPr>
          <w:rFonts w:ascii="Century Gothic" w:hAnsi="Century Gothic"/>
        </w:rPr>
        <w:t xml:space="preserve"> et à la capacité à trouver</w:t>
      </w:r>
      <w:r w:rsidR="007F5443" w:rsidRPr="006D579C">
        <w:rPr>
          <w:rFonts w:ascii="Century Gothic" w:hAnsi="Century Gothic"/>
        </w:rPr>
        <w:t xml:space="preserve"> pour l’entreprise</w:t>
      </w:r>
      <w:r w:rsidR="008216B8" w:rsidRPr="006D579C">
        <w:rPr>
          <w:rFonts w:ascii="Century Gothic" w:hAnsi="Century Gothic"/>
        </w:rPr>
        <w:t xml:space="preserve"> des financements compensatoires. </w:t>
      </w:r>
      <w:r w:rsidR="00B879FD" w:rsidRPr="006D579C">
        <w:rPr>
          <w:rFonts w:ascii="Century Gothic" w:hAnsi="Century Gothic"/>
        </w:rPr>
        <w:t xml:space="preserve">L’ensemble </w:t>
      </w:r>
      <w:r w:rsidR="00E36E4C" w:rsidRPr="006D579C">
        <w:rPr>
          <w:rFonts w:ascii="Century Gothic" w:hAnsi="Century Gothic"/>
        </w:rPr>
        <w:t xml:space="preserve">de cette approche </w:t>
      </w:r>
      <w:r w:rsidR="00B879FD" w:rsidRPr="006D579C">
        <w:rPr>
          <w:rFonts w:ascii="Century Gothic" w:hAnsi="Century Gothic"/>
        </w:rPr>
        <w:t>est donc complexe à appréhender, à préciser et à chiffrer en l’absence d’outils et de méthodes disponibles.</w:t>
      </w:r>
    </w:p>
    <w:p w:rsidR="00B879FD" w:rsidRPr="006D579C" w:rsidRDefault="007F5443" w:rsidP="00C872AD">
      <w:pPr>
        <w:pStyle w:val="Corpsdetexte"/>
        <w:numPr>
          <w:ilvl w:val="0"/>
          <w:numId w:val="0"/>
        </w:numPr>
        <w:rPr>
          <w:rFonts w:ascii="Century Gothic" w:hAnsi="Century Gothic"/>
        </w:rPr>
      </w:pPr>
      <w:r w:rsidRPr="006D579C">
        <w:rPr>
          <w:rFonts w:ascii="Century Gothic" w:hAnsi="Century Gothic"/>
        </w:rPr>
        <w:t>Régulièrement sollicité par les employeurs, le Défenseur des Droits s’est opportunément saisi du dossier en prenant l’initiative d</w:t>
      </w:r>
      <w:r w:rsidR="00B879FD" w:rsidRPr="006D579C">
        <w:rPr>
          <w:rFonts w:ascii="Century Gothic" w:hAnsi="Century Gothic"/>
        </w:rPr>
        <w:t xml:space="preserve">e créer </w:t>
      </w:r>
      <w:r w:rsidRPr="006D579C">
        <w:rPr>
          <w:rFonts w:ascii="Century Gothic" w:hAnsi="Century Gothic"/>
        </w:rPr>
        <w:t xml:space="preserve">un premier groupe de travail </w:t>
      </w:r>
      <w:r w:rsidR="00B879FD" w:rsidRPr="006D579C">
        <w:rPr>
          <w:rFonts w:ascii="Century Gothic" w:hAnsi="Century Gothic"/>
        </w:rPr>
        <w:t>sur cette</w:t>
      </w:r>
      <w:r w:rsidR="00CA1D9B" w:rsidRPr="006D579C">
        <w:rPr>
          <w:rFonts w:ascii="Century Gothic" w:hAnsi="Century Gothic"/>
        </w:rPr>
        <w:t xml:space="preserve"> question des outils à co</w:t>
      </w:r>
      <w:r w:rsidRPr="006D579C">
        <w:rPr>
          <w:rFonts w:ascii="Century Gothic" w:hAnsi="Century Gothic"/>
        </w:rPr>
        <w:t xml:space="preserve">nstruire. Mais </w:t>
      </w:r>
      <w:r w:rsidR="00CA1D9B" w:rsidRPr="006D579C">
        <w:rPr>
          <w:rFonts w:ascii="Century Gothic" w:hAnsi="Century Gothic"/>
        </w:rPr>
        <w:t>il revient à l’</w:t>
      </w:r>
      <w:r w:rsidR="0096584D" w:rsidRPr="006D579C">
        <w:rPr>
          <w:rFonts w:ascii="Century Gothic" w:hAnsi="Century Gothic"/>
        </w:rPr>
        <w:t>AGEFIPH</w:t>
      </w:r>
      <w:r w:rsidR="00CA1D9B" w:rsidRPr="006D579C">
        <w:rPr>
          <w:rFonts w:ascii="Century Gothic" w:hAnsi="Century Gothic"/>
        </w:rPr>
        <w:t xml:space="preserve"> et au </w:t>
      </w:r>
      <w:r w:rsidR="0096584D" w:rsidRPr="006D579C">
        <w:rPr>
          <w:rFonts w:ascii="Century Gothic" w:hAnsi="Century Gothic"/>
        </w:rPr>
        <w:t>FIPHFP</w:t>
      </w:r>
      <w:r w:rsidR="00CA1D9B" w:rsidRPr="006D579C">
        <w:rPr>
          <w:rFonts w:ascii="Century Gothic" w:hAnsi="Century Gothic"/>
        </w:rPr>
        <w:t xml:space="preserve"> </w:t>
      </w:r>
      <w:r w:rsidRPr="006D579C">
        <w:rPr>
          <w:rFonts w:ascii="Century Gothic" w:hAnsi="Century Gothic"/>
        </w:rPr>
        <w:t>de prendre le relais</w:t>
      </w:r>
      <w:r w:rsidR="00B879FD" w:rsidRPr="006D579C">
        <w:rPr>
          <w:rFonts w:ascii="Century Gothic" w:hAnsi="Century Gothic"/>
        </w:rPr>
        <w:t xml:space="preserve"> pour financer une prestation qui permette aux entreprises d’établir, sur des bases objectivées, ce à quoi correspond un aménagement raisonnable pour une per</w:t>
      </w:r>
      <w:r w:rsidR="00360C5A" w:rsidRPr="006D579C">
        <w:rPr>
          <w:rFonts w:ascii="Century Gothic" w:hAnsi="Century Gothic"/>
        </w:rPr>
        <w:t xml:space="preserve">sonne et un emploi particuliers, que ce soit dans le cadre </w:t>
      </w:r>
      <w:r w:rsidR="001D24DE" w:rsidRPr="006D579C">
        <w:rPr>
          <w:rFonts w:ascii="Century Gothic" w:hAnsi="Century Gothic"/>
        </w:rPr>
        <w:t>d’une embauche ou</w:t>
      </w:r>
      <w:r w:rsidR="00757375" w:rsidRPr="006D579C">
        <w:rPr>
          <w:rFonts w:ascii="Century Gothic" w:hAnsi="Century Gothic"/>
        </w:rPr>
        <w:t xml:space="preserve"> </w:t>
      </w:r>
      <w:r w:rsidR="001D24DE" w:rsidRPr="006D579C">
        <w:rPr>
          <w:rFonts w:ascii="Century Gothic" w:hAnsi="Century Gothic"/>
        </w:rPr>
        <w:t>pour prévenir la désinsertion professionnelle quand le handicap se déclare au c</w:t>
      </w:r>
      <w:r w:rsidR="004235CC">
        <w:rPr>
          <w:rFonts w:ascii="Century Gothic" w:hAnsi="Century Gothic"/>
        </w:rPr>
        <w:t>ours de la vie professionnelle (soit 80% des situations).</w:t>
      </w:r>
    </w:p>
    <w:p w:rsidR="008A0494" w:rsidRDefault="008A0494" w:rsidP="00B879FD">
      <w:pPr>
        <w:pStyle w:val="Corpsdetexte"/>
        <w:numPr>
          <w:ilvl w:val="0"/>
          <w:numId w:val="0"/>
        </w:numPr>
        <w:rPr>
          <w:rFonts w:ascii="Century Gothic" w:hAnsi="Century Gothic"/>
        </w:rPr>
      </w:pPr>
    </w:p>
    <w:p w:rsidR="00891166" w:rsidRDefault="00891166" w:rsidP="00B879FD">
      <w:pPr>
        <w:pStyle w:val="Corpsdetexte"/>
        <w:numPr>
          <w:ilvl w:val="0"/>
          <w:numId w:val="0"/>
        </w:numPr>
        <w:rPr>
          <w:rFonts w:ascii="Century Gothic" w:hAnsi="Century Gothic"/>
        </w:rPr>
      </w:pPr>
    </w:p>
    <w:p w:rsidR="00891166" w:rsidRPr="006D579C" w:rsidRDefault="00891166" w:rsidP="00B879FD">
      <w:pPr>
        <w:pStyle w:val="Corpsdetexte"/>
        <w:numPr>
          <w:ilvl w:val="0"/>
          <w:numId w:val="0"/>
        </w:numPr>
        <w:rPr>
          <w:rFonts w:ascii="Century Gothic" w:hAnsi="Century Gothic"/>
        </w:rPr>
      </w:pPr>
    </w:p>
    <w:p w:rsidR="006D3F77" w:rsidRPr="006D579C" w:rsidRDefault="00757375" w:rsidP="006D3F77">
      <w:pPr>
        <w:pStyle w:val="Recommandation"/>
        <w:rPr>
          <w:rFonts w:ascii="Century Gothic" w:hAnsi="Century Gothic"/>
        </w:rPr>
      </w:pPr>
      <w:r w:rsidRPr="006D579C">
        <w:rPr>
          <w:rFonts w:ascii="Century Gothic" w:hAnsi="Century Gothic"/>
        </w:rPr>
        <w:lastRenderedPageBreak/>
        <w:t xml:space="preserve"> </w:t>
      </w:r>
      <w:r w:rsidR="00F654C9" w:rsidRPr="006D579C">
        <w:rPr>
          <w:rFonts w:ascii="Century Gothic" w:hAnsi="Century Gothic"/>
        </w:rPr>
        <w:t xml:space="preserve">Prévoir une prestation « étude de faisabilité » financée par AGEFIPH et le FIPHFP pour donner à l’employeur un contenu concret à la notion d’aménagement raisonnable, en lien avec les travaux initiés par le Défenseur des Droits. </w:t>
      </w:r>
    </w:p>
    <w:p w:rsidR="00AD2FDC" w:rsidRPr="006D579C" w:rsidRDefault="00AD2FDC" w:rsidP="006D3F77">
      <w:pPr>
        <w:pStyle w:val="Recommandation"/>
        <w:numPr>
          <w:ilvl w:val="0"/>
          <w:numId w:val="0"/>
        </w:numPr>
        <w:ind w:left="567"/>
        <w:rPr>
          <w:rFonts w:ascii="Century Gothic" w:hAnsi="Century Gothic"/>
        </w:rPr>
      </w:pPr>
    </w:p>
    <w:p w:rsidR="00A31C3E" w:rsidRPr="001F34DF" w:rsidRDefault="00AC1CD8" w:rsidP="006058CF">
      <w:pPr>
        <w:pStyle w:val="Titre2"/>
        <w:rPr>
          <w:rFonts w:ascii="Century Gothic" w:hAnsi="Century Gothic"/>
          <w:color w:val="A6A6A6" w:themeColor="background1" w:themeShade="A6"/>
        </w:rPr>
      </w:pPr>
      <w:bookmarkStart w:id="30" w:name="_Toc398829176"/>
      <w:r w:rsidRPr="001F34DF">
        <w:rPr>
          <w:rFonts w:ascii="Century Gothic" w:hAnsi="Century Gothic"/>
          <w:color w:val="A6A6A6" w:themeColor="background1" w:themeShade="A6"/>
        </w:rPr>
        <w:t>L</w:t>
      </w:r>
      <w:r w:rsidR="00EB31A7" w:rsidRPr="001F34DF">
        <w:rPr>
          <w:rFonts w:ascii="Century Gothic" w:hAnsi="Century Gothic"/>
          <w:color w:val="A6A6A6" w:themeColor="background1" w:themeShade="A6"/>
        </w:rPr>
        <w:t xml:space="preserve">a mobilité </w:t>
      </w:r>
      <w:r w:rsidR="00587F89" w:rsidRPr="001F34DF">
        <w:rPr>
          <w:rFonts w:ascii="Century Gothic" w:hAnsi="Century Gothic"/>
          <w:color w:val="A6A6A6" w:themeColor="background1" w:themeShade="A6"/>
        </w:rPr>
        <w:t>des travailleurs handicapés</w:t>
      </w:r>
      <w:r w:rsidRPr="001F34DF">
        <w:rPr>
          <w:rFonts w:ascii="Century Gothic" w:hAnsi="Century Gothic"/>
          <w:color w:val="A6A6A6" w:themeColor="background1" w:themeShade="A6"/>
        </w:rPr>
        <w:t xml:space="preserve"> fait partie</w:t>
      </w:r>
      <w:r w:rsidR="00864275" w:rsidRPr="001F34DF">
        <w:rPr>
          <w:rFonts w:ascii="Century Gothic" w:hAnsi="Century Gothic"/>
          <w:color w:val="A6A6A6" w:themeColor="background1" w:themeShade="A6"/>
        </w:rPr>
        <w:t xml:space="preserve"> intégrante</w:t>
      </w:r>
      <w:r w:rsidRPr="001F34DF">
        <w:rPr>
          <w:rFonts w:ascii="Century Gothic" w:hAnsi="Century Gothic"/>
          <w:color w:val="A6A6A6" w:themeColor="background1" w:themeShade="A6"/>
        </w:rPr>
        <w:t xml:space="preserve"> du droit à l’emploi</w:t>
      </w:r>
      <w:bookmarkEnd w:id="30"/>
      <w:r w:rsidR="00587F89" w:rsidRPr="001F34DF">
        <w:rPr>
          <w:rFonts w:ascii="Century Gothic" w:hAnsi="Century Gothic"/>
          <w:color w:val="A6A6A6" w:themeColor="background1" w:themeShade="A6"/>
        </w:rPr>
        <w:t xml:space="preserve"> </w:t>
      </w:r>
    </w:p>
    <w:p w:rsidR="005F2157" w:rsidRPr="006D579C" w:rsidRDefault="00CA1D9B" w:rsidP="00C872AD">
      <w:pPr>
        <w:pStyle w:val="Corpsdetexte"/>
        <w:numPr>
          <w:ilvl w:val="0"/>
          <w:numId w:val="0"/>
        </w:numPr>
        <w:rPr>
          <w:rFonts w:ascii="Century Gothic" w:hAnsi="Century Gothic"/>
        </w:rPr>
      </w:pPr>
      <w:r w:rsidRPr="006D579C">
        <w:rPr>
          <w:rFonts w:ascii="Century Gothic" w:hAnsi="Century Gothic"/>
        </w:rPr>
        <w:t xml:space="preserve">Pour les personnes handicapées, </w:t>
      </w:r>
      <w:r w:rsidR="005F2157" w:rsidRPr="006D579C">
        <w:rPr>
          <w:rFonts w:ascii="Century Gothic" w:hAnsi="Century Gothic"/>
        </w:rPr>
        <w:t xml:space="preserve">le </w:t>
      </w:r>
      <w:r w:rsidRPr="006D579C">
        <w:rPr>
          <w:rFonts w:ascii="Century Gothic" w:hAnsi="Century Gothic"/>
        </w:rPr>
        <w:t xml:space="preserve">parcours professionnel </w:t>
      </w:r>
      <w:r w:rsidR="00587F89" w:rsidRPr="006D579C">
        <w:rPr>
          <w:rFonts w:ascii="Century Gothic" w:hAnsi="Century Gothic"/>
        </w:rPr>
        <w:t xml:space="preserve">passe </w:t>
      </w:r>
      <w:r w:rsidR="005F2157" w:rsidRPr="006D579C">
        <w:rPr>
          <w:rFonts w:ascii="Century Gothic" w:hAnsi="Century Gothic"/>
        </w:rPr>
        <w:t xml:space="preserve">aussi </w:t>
      </w:r>
      <w:r w:rsidR="00587F89" w:rsidRPr="006D579C">
        <w:rPr>
          <w:rFonts w:ascii="Century Gothic" w:hAnsi="Century Gothic"/>
        </w:rPr>
        <w:t>par</w:t>
      </w:r>
      <w:r w:rsidRPr="006D579C">
        <w:rPr>
          <w:rFonts w:ascii="Century Gothic" w:hAnsi="Century Gothic"/>
        </w:rPr>
        <w:t xml:space="preserve"> </w:t>
      </w:r>
      <w:r w:rsidR="00587F89" w:rsidRPr="006D579C">
        <w:rPr>
          <w:rFonts w:ascii="Century Gothic" w:hAnsi="Century Gothic"/>
        </w:rPr>
        <w:t xml:space="preserve">des </w:t>
      </w:r>
      <w:r w:rsidRPr="006D579C">
        <w:rPr>
          <w:rFonts w:ascii="Century Gothic" w:hAnsi="Century Gothic"/>
        </w:rPr>
        <w:t>possibilités</w:t>
      </w:r>
      <w:r w:rsidR="00ED738A" w:rsidRPr="006D579C">
        <w:rPr>
          <w:rFonts w:ascii="Century Gothic" w:hAnsi="Century Gothic"/>
        </w:rPr>
        <w:t xml:space="preserve"> réelles</w:t>
      </w:r>
      <w:r w:rsidRPr="006D579C">
        <w:rPr>
          <w:rFonts w:ascii="Century Gothic" w:hAnsi="Century Gothic"/>
        </w:rPr>
        <w:t xml:space="preserve"> </w:t>
      </w:r>
      <w:r w:rsidR="00587F89" w:rsidRPr="006D579C">
        <w:rPr>
          <w:rFonts w:ascii="Century Gothic" w:hAnsi="Century Gothic"/>
        </w:rPr>
        <w:t xml:space="preserve">accrues </w:t>
      </w:r>
      <w:r w:rsidRPr="006D579C">
        <w:rPr>
          <w:rFonts w:ascii="Century Gothic" w:hAnsi="Century Gothic"/>
        </w:rPr>
        <w:t xml:space="preserve">de mobilité, </w:t>
      </w:r>
      <w:r w:rsidR="005F2157" w:rsidRPr="006D579C">
        <w:rPr>
          <w:rFonts w:ascii="Century Gothic" w:hAnsi="Century Gothic"/>
        </w:rPr>
        <w:t xml:space="preserve">que ce soit à l’intérieur de l’établissement ou de l’entreprise, ou bien </w:t>
      </w:r>
      <w:r w:rsidR="00ED738A" w:rsidRPr="006D579C">
        <w:rPr>
          <w:rFonts w:ascii="Century Gothic" w:hAnsi="Century Gothic"/>
        </w:rPr>
        <w:t>d’un établissem</w:t>
      </w:r>
      <w:r w:rsidR="00BE3E6C">
        <w:rPr>
          <w:rFonts w:ascii="Century Gothic" w:hAnsi="Century Gothic"/>
        </w:rPr>
        <w:t xml:space="preserve">ent au milieu ordinaire et vice </w:t>
      </w:r>
      <w:r w:rsidR="00ED738A" w:rsidRPr="006D579C">
        <w:rPr>
          <w:rFonts w:ascii="Century Gothic" w:hAnsi="Century Gothic"/>
        </w:rPr>
        <w:t xml:space="preserve">versa, du milieu ordinaire au secteur institutionnel selon les âges et les circonstances. </w:t>
      </w:r>
    </w:p>
    <w:p w:rsidR="007C7C71" w:rsidRDefault="00FB59C0" w:rsidP="00C872AD">
      <w:pPr>
        <w:pStyle w:val="Corpsdetexte"/>
        <w:numPr>
          <w:ilvl w:val="0"/>
          <w:numId w:val="0"/>
        </w:numPr>
        <w:rPr>
          <w:rFonts w:ascii="Century Gothic" w:hAnsi="Century Gothic"/>
        </w:rPr>
      </w:pPr>
      <w:r w:rsidRPr="006D579C">
        <w:rPr>
          <w:rFonts w:ascii="Century Gothic" w:hAnsi="Century Gothic"/>
        </w:rPr>
        <w:t>Force est de constater que le</w:t>
      </w:r>
      <w:r w:rsidR="007C7C71" w:rsidRPr="006D579C">
        <w:rPr>
          <w:rFonts w:ascii="Century Gothic" w:hAnsi="Century Gothic"/>
        </w:rPr>
        <w:t>s passerelles</w:t>
      </w:r>
      <w:r w:rsidRPr="006D579C">
        <w:rPr>
          <w:rFonts w:ascii="Century Gothic" w:hAnsi="Century Gothic"/>
        </w:rPr>
        <w:t xml:space="preserve"> </w:t>
      </w:r>
      <w:r w:rsidR="00ED738A" w:rsidRPr="006D579C">
        <w:rPr>
          <w:rFonts w:ascii="Century Gothic" w:hAnsi="Century Gothic"/>
        </w:rPr>
        <w:t xml:space="preserve">qui ont été prévues sur le plan </w:t>
      </w:r>
      <w:r w:rsidR="00587F89" w:rsidRPr="006D579C">
        <w:rPr>
          <w:rFonts w:ascii="Century Gothic" w:hAnsi="Century Gothic"/>
        </w:rPr>
        <w:t>administrati</w:t>
      </w:r>
      <w:r w:rsidR="00ED738A" w:rsidRPr="006D579C">
        <w:rPr>
          <w:rFonts w:ascii="Century Gothic" w:hAnsi="Century Gothic"/>
        </w:rPr>
        <w:t>f</w:t>
      </w:r>
      <w:r w:rsidR="00990E5F" w:rsidRPr="006D579C">
        <w:rPr>
          <w:rFonts w:ascii="Century Gothic" w:hAnsi="Century Gothic"/>
        </w:rPr>
        <w:t xml:space="preserve"> </w:t>
      </w:r>
      <w:r w:rsidR="00ED738A" w:rsidRPr="006D579C">
        <w:rPr>
          <w:rFonts w:ascii="Century Gothic" w:hAnsi="Century Gothic"/>
        </w:rPr>
        <w:t>principalement</w:t>
      </w:r>
      <w:r w:rsidR="009D7999" w:rsidRPr="006D579C">
        <w:rPr>
          <w:rFonts w:ascii="Century Gothic" w:hAnsi="Century Gothic"/>
        </w:rPr>
        <w:t xml:space="preserve"> </w:t>
      </w:r>
      <w:r w:rsidR="00ED738A" w:rsidRPr="006D579C">
        <w:rPr>
          <w:rFonts w:ascii="Century Gothic" w:hAnsi="Century Gothic"/>
        </w:rPr>
        <w:t xml:space="preserve">des </w:t>
      </w:r>
      <w:r w:rsidR="006B6854" w:rsidRPr="006D579C">
        <w:rPr>
          <w:rFonts w:ascii="Century Gothic" w:hAnsi="Century Gothic"/>
        </w:rPr>
        <w:t>ESAT</w:t>
      </w:r>
      <w:r w:rsidR="00990E5F" w:rsidRPr="006D579C">
        <w:rPr>
          <w:rFonts w:ascii="Century Gothic" w:hAnsi="Century Gothic"/>
        </w:rPr>
        <w:t xml:space="preserve"> </w:t>
      </w:r>
      <w:r w:rsidR="00ED738A" w:rsidRPr="006D579C">
        <w:rPr>
          <w:rFonts w:ascii="Century Gothic" w:hAnsi="Century Gothic"/>
        </w:rPr>
        <w:t>vers le milieu ordinaire</w:t>
      </w:r>
      <w:r w:rsidR="006472C8" w:rsidRPr="006D579C">
        <w:rPr>
          <w:rFonts w:ascii="Century Gothic" w:hAnsi="Century Gothic"/>
        </w:rPr>
        <w:t xml:space="preserve">, </w:t>
      </w:r>
      <w:r w:rsidR="00ED738A" w:rsidRPr="006D579C">
        <w:rPr>
          <w:rFonts w:ascii="Century Gothic" w:hAnsi="Century Gothic"/>
        </w:rPr>
        <w:t>mais aussi</w:t>
      </w:r>
      <w:r w:rsidR="00990E5F" w:rsidRPr="006D579C">
        <w:rPr>
          <w:rFonts w:ascii="Century Gothic" w:hAnsi="Century Gothic"/>
        </w:rPr>
        <w:t xml:space="preserve"> </w:t>
      </w:r>
      <w:r w:rsidR="006472C8" w:rsidRPr="006D579C">
        <w:rPr>
          <w:rFonts w:ascii="Century Gothic" w:hAnsi="Century Gothic"/>
        </w:rPr>
        <w:t xml:space="preserve">des </w:t>
      </w:r>
      <w:r w:rsidR="00990E5F" w:rsidRPr="006D579C">
        <w:rPr>
          <w:rFonts w:ascii="Century Gothic" w:hAnsi="Century Gothic"/>
        </w:rPr>
        <w:t>EA</w:t>
      </w:r>
      <w:r w:rsidR="006472C8" w:rsidRPr="006D579C">
        <w:rPr>
          <w:rFonts w:ascii="Century Gothic" w:hAnsi="Century Gothic"/>
        </w:rPr>
        <w:t xml:space="preserve"> vers des em</w:t>
      </w:r>
      <w:r w:rsidR="00ED738A" w:rsidRPr="006D579C">
        <w:rPr>
          <w:rFonts w:ascii="Century Gothic" w:hAnsi="Century Gothic"/>
        </w:rPr>
        <w:t>plois de droit commun</w:t>
      </w:r>
      <w:r w:rsidR="00990E5F" w:rsidRPr="006D579C">
        <w:rPr>
          <w:rFonts w:ascii="Century Gothic" w:hAnsi="Century Gothic"/>
        </w:rPr>
        <w:t xml:space="preserve"> </w:t>
      </w:r>
      <w:r w:rsidR="006472C8" w:rsidRPr="006D579C">
        <w:rPr>
          <w:rFonts w:ascii="Century Gothic" w:hAnsi="Century Gothic"/>
        </w:rPr>
        <w:t xml:space="preserve">sont </w:t>
      </w:r>
      <w:r w:rsidR="005F2157" w:rsidRPr="006D579C">
        <w:rPr>
          <w:rFonts w:ascii="Century Gothic" w:hAnsi="Century Gothic"/>
        </w:rPr>
        <w:t xml:space="preserve">demeurées </w:t>
      </w:r>
      <w:r w:rsidR="00990E5F" w:rsidRPr="006D579C">
        <w:rPr>
          <w:rFonts w:ascii="Century Gothic" w:hAnsi="Century Gothic"/>
        </w:rPr>
        <w:t>très largement virtuel</w:t>
      </w:r>
      <w:r w:rsidR="00ED738A" w:rsidRPr="006D579C">
        <w:rPr>
          <w:rFonts w:ascii="Century Gothic" w:hAnsi="Century Gothic"/>
        </w:rPr>
        <w:t>les, car comme nous l’avons vu, elles sont très peu</w:t>
      </w:r>
      <w:r w:rsidR="00025892" w:rsidRPr="006D579C">
        <w:rPr>
          <w:rFonts w:ascii="Century Gothic" w:hAnsi="Century Gothic"/>
        </w:rPr>
        <w:t xml:space="preserve"> </w:t>
      </w:r>
      <w:r w:rsidR="0040469B" w:rsidRPr="006D579C">
        <w:rPr>
          <w:rFonts w:ascii="Century Gothic" w:hAnsi="Century Gothic"/>
        </w:rPr>
        <w:t>utilisé</w:t>
      </w:r>
      <w:r w:rsidR="009D11FE">
        <w:rPr>
          <w:rFonts w:ascii="Century Gothic" w:hAnsi="Century Gothic"/>
        </w:rPr>
        <w:t>e</w:t>
      </w:r>
      <w:r w:rsidR="0040469B" w:rsidRPr="006D579C">
        <w:rPr>
          <w:rFonts w:ascii="Century Gothic" w:hAnsi="Century Gothic"/>
        </w:rPr>
        <w:t>s</w:t>
      </w:r>
      <w:r w:rsidR="00990E5F" w:rsidRPr="006D579C">
        <w:rPr>
          <w:rFonts w:ascii="Century Gothic" w:hAnsi="Century Gothic"/>
        </w:rPr>
        <w:t>.</w:t>
      </w:r>
      <w:r w:rsidR="007C7C71" w:rsidRPr="006D579C">
        <w:rPr>
          <w:rFonts w:ascii="Century Gothic" w:hAnsi="Century Gothic"/>
        </w:rPr>
        <w:t xml:space="preserve"> </w:t>
      </w:r>
      <w:r w:rsidR="00ED738A" w:rsidRPr="006D579C">
        <w:rPr>
          <w:rFonts w:ascii="Century Gothic" w:hAnsi="Century Gothic"/>
        </w:rPr>
        <w:t xml:space="preserve">Il convient donc d’en prendre acte pour essayer notamment de comprendre ce qui pourrait mieux inciter les acteurs à adhérer plus largement au projet et aussi pour </w:t>
      </w:r>
      <w:r w:rsidR="007C7C71" w:rsidRPr="006D579C">
        <w:rPr>
          <w:rFonts w:ascii="Century Gothic" w:hAnsi="Century Gothic"/>
        </w:rPr>
        <w:t>dépasser les rig</w:t>
      </w:r>
      <w:r w:rsidR="00ED738A" w:rsidRPr="006D579C">
        <w:rPr>
          <w:rFonts w:ascii="Century Gothic" w:hAnsi="Century Gothic"/>
        </w:rPr>
        <w:t xml:space="preserve">idités qui mettent face à face </w:t>
      </w:r>
      <w:r w:rsidR="007C7C71" w:rsidRPr="006D579C">
        <w:rPr>
          <w:rFonts w:ascii="Century Gothic" w:hAnsi="Century Gothic"/>
        </w:rPr>
        <w:t>deux secteurs, deux droits, deux modalités de financement et deux cultures « métier »</w:t>
      </w:r>
      <w:r w:rsidR="0040469B" w:rsidRPr="006D579C">
        <w:rPr>
          <w:rFonts w:ascii="Century Gothic" w:hAnsi="Century Gothic"/>
        </w:rPr>
        <w:t xml:space="preserve"> sans toujours leur donner les moyens de communiquer et d’échanger</w:t>
      </w:r>
      <w:r w:rsidR="007C7C71" w:rsidRPr="006D579C">
        <w:rPr>
          <w:rFonts w:ascii="Century Gothic" w:hAnsi="Century Gothic"/>
        </w:rPr>
        <w:t xml:space="preserve">. </w:t>
      </w:r>
    </w:p>
    <w:p w:rsidR="00026F25" w:rsidRPr="006D579C" w:rsidRDefault="00026F25" w:rsidP="00C872AD">
      <w:pPr>
        <w:pStyle w:val="Corpsdetexte"/>
        <w:numPr>
          <w:ilvl w:val="0"/>
          <w:numId w:val="0"/>
        </w:numPr>
        <w:rPr>
          <w:rFonts w:ascii="Century Gothic" w:hAnsi="Century Gothic"/>
        </w:rPr>
      </w:pPr>
    </w:p>
    <w:p w:rsidR="00FB59C0" w:rsidRPr="00934662" w:rsidRDefault="00587F89" w:rsidP="00ED738A">
      <w:pPr>
        <w:pStyle w:val="Titre3"/>
        <w:rPr>
          <w:rFonts w:ascii="Century Gothic" w:hAnsi="Century Gothic"/>
          <w:b/>
          <w:i/>
          <w:color w:val="auto"/>
          <w:sz w:val="24"/>
          <w:szCs w:val="24"/>
        </w:rPr>
      </w:pPr>
      <w:bookmarkStart w:id="31" w:name="_Toc398829177"/>
      <w:r w:rsidRPr="00934662">
        <w:rPr>
          <w:rFonts w:ascii="Century Gothic" w:hAnsi="Century Gothic"/>
          <w:b/>
          <w:i/>
          <w:color w:val="auto"/>
          <w:sz w:val="24"/>
          <w:szCs w:val="24"/>
        </w:rPr>
        <w:t xml:space="preserve">Pour </w:t>
      </w:r>
      <w:r w:rsidR="007C67B3" w:rsidRPr="00934662">
        <w:rPr>
          <w:rFonts w:ascii="Century Gothic" w:hAnsi="Century Gothic"/>
          <w:b/>
          <w:i/>
          <w:color w:val="auto"/>
          <w:sz w:val="24"/>
          <w:szCs w:val="24"/>
        </w:rPr>
        <w:t>d</w:t>
      </w:r>
      <w:r w:rsidR="003E6456" w:rsidRPr="00934662">
        <w:rPr>
          <w:rFonts w:ascii="Century Gothic" w:hAnsi="Century Gothic"/>
          <w:b/>
          <w:i/>
          <w:color w:val="auto"/>
          <w:sz w:val="24"/>
          <w:szCs w:val="24"/>
        </w:rPr>
        <w:t xml:space="preserve">es </w:t>
      </w:r>
      <w:r w:rsidR="007C67B3" w:rsidRPr="00934662">
        <w:rPr>
          <w:rFonts w:ascii="Century Gothic" w:hAnsi="Century Gothic"/>
          <w:b/>
          <w:i/>
          <w:color w:val="auto"/>
          <w:sz w:val="24"/>
          <w:szCs w:val="24"/>
        </w:rPr>
        <w:t>orientation</w:t>
      </w:r>
      <w:r w:rsidR="003E6456" w:rsidRPr="00934662">
        <w:rPr>
          <w:rFonts w:ascii="Century Gothic" w:hAnsi="Century Gothic"/>
          <w:b/>
          <w:i/>
          <w:color w:val="auto"/>
          <w:sz w:val="24"/>
          <w:szCs w:val="24"/>
        </w:rPr>
        <w:t>s plus</w:t>
      </w:r>
      <w:r w:rsidR="00F7240F" w:rsidRPr="00934662">
        <w:rPr>
          <w:rFonts w:ascii="Century Gothic" w:hAnsi="Century Gothic"/>
          <w:b/>
          <w:i/>
          <w:color w:val="auto"/>
          <w:sz w:val="24"/>
          <w:szCs w:val="24"/>
        </w:rPr>
        <w:t xml:space="preserve"> ouverte</w:t>
      </w:r>
      <w:r w:rsidR="003E6456" w:rsidRPr="00934662">
        <w:rPr>
          <w:rFonts w:ascii="Century Gothic" w:hAnsi="Century Gothic"/>
          <w:b/>
          <w:i/>
          <w:color w:val="auto"/>
          <w:sz w:val="24"/>
          <w:szCs w:val="24"/>
        </w:rPr>
        <w:t>s</w:t>
      </w:r>
      <w:r w:rsidR="00F7240F" w:rsidRPr="00934662">
        <w:rPr>
          <w:rFonts w:ascii="Century Gothic" w:hAnsi="Century Gothic"/>
          <w:b/>
          <w:i/>
          <w:color w:val="auto"/>
          <w:sz w:val="24"/>
          <w:szCs w:val="24"/>
        </w:rPr>
        <w:t xml:space="preserve"> </w:t>
      </w:r>
      <w:r w:rsidR="00596DC5" w:rsidRPr="00934662">
        <w:rPr>
          <w:rFonts w:ascii="Century Gothic" w:hAnsi="Century Gothic"/>
          <w:b/>
          <w:i/>
          <w:color w:val="auto"/>
          <w:sz w:val="24"/>
          <w:szCs w:val="24"/>
        </w:rPr>
        <w:t xml:space="preserve">sur les évaluations </w:t>
      </w:r>
      <w:r w:rsidR="00C64CC5" w:rsidRPr="00934662">
        <w:rPr>
          <w:rFonts w:ascii="Century Gothic" w:hAnsi="Century Gothic"/>
          <w:b/>
          <w:i/>
          <w:color w:val="auto"/>
          <w:sz w:val="24"/>
          <w:szCs w:val="24"/>
        </w:rPr>
        <w:t>approfondies</w:t>
      </w:r>
      <w:bookmarkEnd w:id="31"/>
    </w:p>
    <w:p w:rsidR="00BB14B4" w:rsidRPr="006D579C" w:rsidRDefault="00662BB9" w:rsidP="00E64670">
      <w:pPr>
        <w:pStyle w:val="Corpsdetexte"/>
        <w:numPr>
          <w:ilvl w:val="0"/>
          <w:numId w:val="0"/>
        </w:numPr>
        <w:rPr>
          <w:rFonts w:ascii="Century Gothic" w:hAnsi="Century Gothic"/>
        </w:rPr>
      </w:pPr>
      <w:r w:rsidRPr="006D579C">
        <w:rPr>
          <w:rFonts w:ascii="Century Gothic" w:hAnsi="Century Gothic"/>
        </w:rPr>
        <w:t>Les évaluations des capacités professionnelles par les équipes pluridisciplinaires d’évaluation (EPE) ont des limites, notamment pour les handicaps psychiques qui ont besoin d’un mode particulier d’évaluation dans le temps</w:t>
      </w:r>
      <w:r w:rsidR="005D30EE" w:rsidRPr="006D579C">
        <w:rPr>
          <w:rFonts w:ascii="Century Gothic" w:hAnsi="Century Gothic"/>
        </w:rPr>
        <w:t>, compte tenu de la grande variabilité des comportements et des réactions dans un environnement professionnel</w:t>
      </w:r>
      <w:r w:rsidRPr="006D579C">
        <w:rPr>
          <w:rFonts w:ascii="Century Gothic" w:hAnsi="Century Gothic"/>
        </w:rPr>
        <w:t>.</w:t>
      </w:r>
      <w:r w:rsidR="00BB14B4" w:rsidRPr="006D579C">
        <w:rPr>
          <w:rFonts w:ascii="Century Gothic" w:hAnsi="Century Gothic"/>
        </w:rPr>
        <w:t xml:space="preserve"> Les EPE des MDPH n’ont pas les moyens de ces évaluations longues et, de plus l’évaluation de la RDSAE qui conditionne l’attribution de l’AAH doit, dans l’intérêt des personnes, entrer dans des délais les plus contraints possibles, en principe moins de 4 mois après la réception d’un dossier complet. </w:t>
      </w:r>
    </w:p>
    <w:p w:rsidR="005D30EE" w:rsidRPr="006D579C" w:rsidRDefault="00BB14B4" w:rsidP="00E64670">
      <w:pPr>
        <w:pStyle w:val="Corpsdetexte"/>
        <w:numPr>
          <w:ilvl w:val="0"/>
          <w:numId w:val="0"/>
        </w:numPr>
        <w:rPr>
          <w:rFonts w:ascii="Century Gothic" w:hAnsi="Century Gothic"/>
        </w:rPr>
      </w:pPr>
      <w:r w:rsidRPr="006D579C">
        <w:rPr>
          <w:rFonts w:ascii="Century Gothic" w:hAnsi="Century Gothic"/>
        </w:rPr>
        <w:t xml:space="preserve">Pour </w:t>
      </w:r>
      <w:r w:rsidR="00C64CC5" w:rsidRPr="006D579C">
        <w:rPr>
          <w:rFonts w:ascii="Century Gothic" w:hAnsi="Century Gothic"/>
        </w:rPr>
        <w:t xml:space="preserve">surmonter </w:t>
      </w:r>
      <w:r w:rsidRPr="006D579C">
        <w:rPr>
          <w:rFonts w:ascii="Century Gothic" w:hAnsi="Century Gothic"/>
        </w:rPr>
        <w:t xml:space="preserve">cette difficile équation, la </w:t>
      </w:r>
      <w:r w:rsidR="00662BB9" w:rsidRPr="006D579C">
        <w:rPr>
          <w:rFonts w:ascii="Century Gothic" w:hAnsi="Century Gothic"/>
        </w:rPr>
        <w:t xml:space="preserve">particularité </w:t>
      </w:r>
      <w:r w:rsidRPr="006D579C">
        <w:rPr>
          <w:rFonts w:ascii="Century Gothic" w:hAnsi="Century Gothic"/>
        </w:rPr>
        <w:t xml:space="preserve">du handicap psychique </w:t>
      </w:r>
      <w:r w:rsidR="00662BB9" w:rsidRPr="006D579C">
        <w:rPr>
          <w:rFonts w:ascii="Century Gothic" w:hAnsi="Century Gothic"/>
        </w:rPr>
        <w:t>doit être prise en compte dès l’</w:t>
      </w:r>
      <w:r w:rsidR="005D30EE" w:rsidRPr="006D579C">
        <w:rPr>
          <w:rFonts w:ascii="Century Gothic" w:hAnsi="Century Gothic"/>
        </w:rPr>
        <w:t>examen des capacités et des potentialités des personnes. Les orientations en milieu ordinaire</w:t>
      </w:r>
      <w:r w:rsidR="00E36E4C" w:rsidRPr="006D579C">
        <w:rPr>
          <w:rFonts w:ascii="Century Gothic" w:hAnsi="Century Gothic"/>
        </w:rPr>
        <w:t xml:space="preserve"> décidées par la</w:t>
      </w:r>
      <w:r w:rsidRPr="006D579C">
        <w:rPr>
          <w:rFonts w:ascii="Century Gothic" w:hAnsi="Century Gothic"/>
        </w:rPr>
        <w:t xml:space="preserve"> CD</w:t>
      </w:r>
      <w:r w:rsidR="00E36E4C" w:rsidRPr="006D579C">
        <w:rPr>
          <w:rFonts w:ascii="Century Gothic" w:hAnsi="Century Gothic"/>
        </w:rPr>
        <w:t>A</w:t>
      </w:r>
      <w:r w:rsidRPr="006D579C">
        <w:rPr>
          <w:rFonts w:ascii="Century Gothic" w:hAnsi="Century Gothic"/>
        </w:rPr>
        <w:t xml:space="preserve">PH doivent être accompagnées </w:t>
      </w:r>
      <w:r w:rsidR="005D30EE" w:rsidRPr="006D579C">
        <w:rPr>
          <w:rFonts w:ascii="Century Gothic" w:hAnsi="Century Gothic"/>
        </w:rPr>
        <w:t xml:space="preserve">pour éviter que les personnes ne soient laissées à </w:t>
      </w:r>
      <w:r w:rsidR="004645A4" w:rsidRPr="006D579C">
        <w:rPr>
          <w:rFonts w:ascii="Century Gothic" w:hAnsi="Century Gothic"/>
        </w:rPr>
        <w:t>elles-mêmes</w:t>
      </w:r>
      <w:r w:rsidR="005D30EE" w:rsidRPr="006D579C">
        <w:rPr>
          <w:rFonts w:ascii="Century Gothic" w:hAnsi="Century Gothic"/>
        </w:rPr>
        <w:t xml:space="preserve"> alors que le chemin vers l’emploi risque le plus souvent d’être </w:t>
      </w:r>
      <w:r w:rsidRPr="006D579C">
        <w:rPr>
          <w:rFonts w:ascii="Century Gothic" w:hAnsi="Century Gothic"/>
        </w:rPr>
        <w:t xml:space="preserve">très difficile. </w:t>
      </w:r>
    </w:p>
    <w:p w:rsidR="00662BB9" w:rsidRPr="006D579C" w:rsidRDefault="00662BB9" w:rsidP="00E64670">
      <w:pPr>
        <w:pStyle w:val="Corpsdetexte"/>
        <w:numPr>
          <w:ilvl w:val="0"/>
          <w:numId w:val="0"/>
        </w:numPr>
        <w:rPr>
          <w:rFonts w:ascii="Century Gothic" w:hAnsi="Century Gothic"/>
        </w:rPr>
      </w:pPr>
      <w:r w:rsidRPr="006D579C">
        <w:rPr>
          <w:rFonts w:ascii="Century Gothic" w:hAnsi="Century Gothic"/>
        </w:rPr>
        <w:t xml:space="preserve">Afin de faciliter l’insertion professionnelle des personnes qui sont orientées en milieu ordinaire, mais dont les besoins d’une évaluation plus </w:t>
      </w:r>
      <w:r w:rsidR="00BB14B4" w:rsidRPr="006D579C">
        <w:rPr>
          <w:rFonts w:ascii="Century Gothic" w:hAnsi="Century Gothic"/>
        </w:rPr>
        <w:t xml:space="preserve">fine </w:t>
      </w:r>
      <w:r w:rsidRPr="006D579C">
        <w:rPr>
          <w:rFonts w:ascii="Century Gothic" w:hAnsi="Century Gothic"/>
        </w:rPr>
        <w:t xml:space="preserve">et d’un accompagnement </w:t>
      </w:r>
      <w:r w:rsidR="00596DC5" w:rsidRPr="006D579C">
        <w:rPr>
          <w:rFonts w:ascii="Century Gothic" w:hAnsi="Century Gothic"/>
        </w:rPr>
        <w:t xml:space="preserve">dès le début du parcours vers l’emploi </w:t>
      </w:r>
      <w:r w:rsidRPr="006D579C">
        <w:rPr>
          <w:rFonts w:ascii="Century Gothic" w:hAnsi="Century Gothic"/>
        </w:rPr>
        <w:t>sont identifiés</w:t>
      </w:r>
      <w:r w:rsidR="00020CA0" w:rsidRPr="006D579C">
        <w:rPr>
          <w:rFonts w:ascii="Century Gothic" w:hAnsi="Century Gothic"/>
        </w:rPr>
        <w:t xml:space="preserve"> par l’EPE</w:t>
      </w:r>
      <w:r w:rsidRPr="006D579C">
        <w:rPr>
          <w:rFonts w:ascii="Century Gothic" w:hAnsi="Century Gothic"/>
        </w:rPr>
        <w:t xml:space="preserve">, </w:t>
      </w:r>
      <w:r w:rsidR="00596DC5" w:rsidRPr="006D579C">
        <w:rPr>
          <w:rFonts w:ascii="Century Gothic" w:hAnsi="Century Gothic"/>
        </w:rPr>
        <w:t xml:space="preserve">il </w:t>
      </w:r>
      <w:r w:rsidRPr="006D579C">
        <w:rPr>
          <w:rFonts w:ascii="Century Gothic" w:hAnsi="Century Gothic"/>
        </w:rPr>
        <w:t xml:space="preserve">pourrait être </w:t>
      </w:r>
      <w:r w:rsidR="00BB14B4" w:rsidRPr="006D579C">
        <w:rPr>
          <w:rFonts w:ascii="Century Gothic" w:hAnsi="Century Gothic"/>
        </w:rPr>
        <w:t xml:space="preserve">explicitement </w:t>
      </w:r>
      <w:r w:rsidR="00596DC5" w:rsidRPr="006D579C">
        <w:rPr>
          <w:rFonts w:ascii="Century Gothic" w:hAnsi="Century Gothic"/>
        </w:rPr>
        <w:t>précisé</w:t>
      </w:r>
      <w:r w:rsidRPr="006D579C">
        <w:rPr>
          <w:rFonts w:ascii="Century Gothic" w:hAnsi="Century Gothic"/>
        </w:rPr>
        <w:t xml:space="preserve"> « milieu ordinaire avec besoins particuliers d’évaluation et/ou accompagnement</w:t>
      </w:r>
      <w:r w:rsidR="00FD7CF8">
        <w:rPr>
          <w:rFonts w:ascii="Century Gothic" w:hAnsi="Century Gothic"/>
        </w:rPr>
        <w:t xml:space="preserve"> </w:t>
      </w:r>
      <w:r w:rsidRPr="006D579C">
        <w:rPr>
          <w:rFonts w:ascii="Century Gothic" w:hAnsi="Century Gothic"/>
        </w:rPr>
        <w:t>».</w:t>
      </w:r>
      <w:r w:rsidR="00596DC5" w:rsidRPr="006D579C">
        <w:rPr>
          <w:rFonts w:ascii="Century Gothic" w:hAnsi="Century Gothic"/>
        </w:rPr>
        <w:t xml:space="preserve"> Afin de prévenir le risque de démobilisation des personnes face à un temps administratif décourageant et avec l’accord de la personne, cette orientation serait, selon les usages dans les départements, transmise à</w:t>
      </w:r>
      <w:r w:rsidR="00FD759E" w:rsidRPr="006D579C">
        <w:rPr>
          <w:rFonts w:ascii="Century Gothic" w:hAnsi="Century Gothic"/>
        </w:rPr>
        <w:t xml:space="preserve"> </w:t>
      </w:r>
      <w:r w:rsidR="00130C89" w:rsidRPr="006D579C">
        <w:rPr>
          <w:rFonts w:ascii="Century Gothic" w:hAnsi="Century Gothic"/>
        </w:rPr>
        <w:t>Pôle emploi</w:t>
      </w:r>
      <w:r w:rsidR="00FD759E" w:rsidRPr="006D579C">
        <w:rPr>
          <w:rFonts w:ascii="Century Gothic" w:hAnsi="Century Gothic"/>
        </w:rPr>
        <w:t xml:space="preserve"> </w:t>
      </w:r>
      <w:r w:rsidR="00596DC5" w:rsidRPr="006D579C">
        <w:rPr>
          <w:rFonts w:ascii="Century Gothic" w:hAnsi="Century Gothic"/>
        </w:rPr>
        <w:t xml:space="preserve">/ ou Cap emploi. </w:t>
      </w:r>
    </w:p>
    <w:p w:rsidR="00956579" w:rsidRPr="006D579C" w:rsidRDefault="00596DC5" w:rsidP="00E64670">
      <w:pPr>
        <w:pStyle w:val="Corpsdetexte"/>
        <w:numPr>
          <w:ilvl w:val="0"/>
          <w:numId w:val="0"/>
        </w:numPr>
        <w:rPr>
          <w:rFonts w:ascii="Century Gothic" w:hAnsi="Century Gothic"/>
        </w:rPr>
      </w:pPr>
      <w:r w:rsidRPr="006D579C">
        <w:rPr>
          <w:rFonts w:ascii="Century Gothic" w:hAnsi="Century Gothic"/>
        </w:rPr>
        <w:lastRenderedPageBreak/>
        <w:t>L</w:t>
      </w:r>
      <w:r w:rsidR="00956579" w:rsidRPr="006D579C">
        <w:rPr>
          <w:rFonts w:ascii="Century Gothic" w:hAnsi="Century Gothic"/>
        </w:rPr>
        <w:t>’</w:t>
      </w:r>
      <w:r w:rsidR="0096584D" w:rsidRPr="006D579C">
        <w:rPr>
          <w:rFonts w:ascii="Century Gothic" w:hAnsi="Century Gothic"/>
        </w:rPr>
        <w:t>AGEFIPH</w:t>
      </w:r>
      <w:r w:rsidR="00FB59C0" w:rsidRPr="006D579C">
        <w:rPr>
          <w:rFonts w:ascii="Century Gothic" w:hAnsi="Century Gothic"/>
        </w:rPr>
        <w:t xml:space="preserve"> qui refuse de financer</w:t>
      </w:r>
      <w:r w:rsidR="00956579" w:rsidRPr="006D579C">
        <w:rPr>
          <w:rFonts w:ascii="Century Gothic" w:hAnsi="Century Gothic"/>
        </w:rPr>
        <w:t xml:space="preserve"> les actions </w:t>
      </w:r>
      <w:r w:rsidR="005D30EE" w:rsidRPr="006D579C">
        <w:rPr>
          <w:rFonts w:ascii="Century Gothic" w:hAnsi="Century Gothic"/>
        </w:rPr>
        <w:t xml:space="preserve">d’évaluation </w:t>
      </w:r>
      <w:r w:rsidR="00956579" w:rsidRPr="006D579C">
        <w:rPr>
          <w:rFonts w:ascii="Century Gothic" w:hAnsi="Century Gothic"/>
        </w:rPr>
        <w:t xml:space="preserve">qui se situent </w:t>
      </w:r>
      <w:r w:rsidR="0040469B" w:rsidRPr="006D579C">
        <w:rPr>
          <w:rFonts w:ascii="Century Gothic" w:hAnsi="Century Gothic"/>
        </w:rPr>
        <w:t xml:space="preserve">en amont des </w:t>
      </w:r>
      <w:r w:rsidR="00956579" w:rsidRPr="006D579C">
        <w:rPr>
          <w:rFonts w:ascii="Century Gothic" w:hAnsi="Century Gothic"/>
        </w:rPr>
        <w:t>orientations pourrait prendre sa part de financement</w:t>
      </w:r>
      <w:r w:rsidRPr="006D579C">
        <w:rPr>
          <w:rFonts w:ascii="Century Gothic" w:hAnsi="Century Gothic"/>
        </w:rPr>
        <w:t xml:space="preserve"> dans cette évaluation approfondie pour affiner le type d’accompagnement à mettre en place, le secteur </w:t>
      </w:r>
      <w:r w:rsidR="004645A4" w:rsidRPr="006D579C">
        <w:rPr>
          <w:rFonts w:ascii="Century Gothic" w:hAnsi="Century Gothic"/>
        </w:rPr>
        <w:t>médicosocial</w:t>
      </w:r>
      <w:r w:rsidRPr="006D579C">
        <w:rPr>
          <w:rFonts w:ascii="Century Gothic" w:hAnsi="Century Gothic"/>
        </w:rPr>
        <w:t xml:space="preserve"> </w:t>
      </w:r>
      <w:r w:rsidR="004645A4" w:rsidRPr="006D579C">
        <w:rPr>
          <w:rFonts w:ascii="Century Gothic" w:hAnsi="Century Gothic"/>
        </w:rPr>
        <w:t>à</w:t>
      </w:r>
      <w:r w:rsidRPr="006D579C">
        <w:rPr>
          <w:rFonts w:ascii="Century Gothic" w:hAnsi="Century Gothic"/>
        </w:rPr>
        <w:t xml:space="preserve"> un rôle essentiel à jouer.</w:t>
      </w:r>
    </w:p>
    <w:p w:rsidR="00596DC5" w:rsidRPr="006D579C" w:rsidRDefault="00596DC5" w:rsidP="00E64670">
      <w:pPr>
        <w:pStyle w:val="Corpsdetexte"/>
        <w:numPr>
          <w:ilvl w:val="0"/>
          <w:numId w:val="0"/>
        </w:numPr>
        <w:rPr>
          <w:rFonts w:ascii="Century Gothic" w:hAnsi="Century Gothic"/>
        </w:rPr>
      </w:pPr>
      <w:r w:rsidRPr="006D579C">
        <w:rPr>
          <w:rFonts w:ascii="Century Gothic" w:hAnsi="Century Gothic"/>
        </w:rPr>
        <w:t>De même, l</w:t>
      </w:r>
      <w:r w:rsidR="00B31B9C" w:rsidRPr="006D579C">
        <w:rPr>
          <w:rFonts w:ascii="Century Gothic" w:hAnsi="Century Gothic"/>
        </w:rPr>
        <w:t xml:space="preserve">es jeunes </w:t>
      </w:r>
      <w:r w:rsidRPr="006D579C">
        <w:rPr>
          <w:rFonts w:ascii="Century Gothic" w:hAnsi="Century Gothic"/>
        </w:rPr>
        <w:t xml:space="preserve">qui sont </w:t>
      </w:r>
      <w:r w:rsidR="0040469B" w:rsidRPr="006D579C">
        <w:rPr>
          <w:rFonts w:ascii="Century Gothic" w:hAnsi="Century Gothic"/>
        </w:rPr>
        <w:t xml:space="preserve">orientés </w:t>
      </w:r>
      <w:r w:rsidR="00B31B9C" w:rsidRPr="006D579C">
        <w:rPr>
          <w:rFonts w:ascii="Century Gothic" w:hAnsi="Century Gothic"/>
        </w:rPr>
        <w:t xml:space="preserve">en </w:t>
      </w:r>
      <w:r w:rsidR="006B6854" w:rsidRPr="006D579C">
        <w:rPr>
          <w:rFonts w:ascii="Century Gothic" w:hAnsi="Century Gothic"/>
        </w:rPr>
        <w:t>ESAT</w:t>
      </w:r>
      <w:r w:rsidR="00B31B9C" w:rsidRPr="006D579C">
        <w:rPr>
          <w:rFonts w:ascii="Century Gothic" w:hAnsi="Century Gothic"/>
        </w:rPr>
        <w:t xml:space="preserve"> </w:t>
      </w:r>
      <w:r w:rsidRPr="006D579C">
        <w:rPr>
          <w:rFonts w:ascii="Century Gothic" w:hAnsi="Century Gothic"/>
        </w:rPr>
        <w:t xml:space="preserve">doivent être accompagnés dans leur parcours professionnel </w:t>
      </w:r>
      <w:r w:rsidR="00377B65" w:rsidRPr="006D579C">
        <w:rPr>
          <w:rFonts w:ascii="Century Gothic" w:hAnsi="Century Gothic"/>
        </w:rPr>
        <w:t>s’ils souhaitent aller</w:t>
      </w:r>
      <w:r w:rsidR="00E36E4C" w:rsidRPr="006D579C">
        <w:rPr>
          <w:rFonts w:ascii="Century Gothic" w:hAnsi="Century Gothic"/>
        </w:rPr>
        <w:t>,</w:t>
      </w:r>
      <w:r w:rsidR="00377B65" w:rsidRPr="006D579C">
        <w:rPr>
          <w:rFonts w:ascii="Century Gothic" w:hAnsi="Century Gothic"/>
        </w:rPr>
        <w:t xml:space="preserve"> </w:t>
      </w:r>
      <w:r w:rsidR="00E36E4C" w:rsidRPr="006D579C">
        <w:rPr>
          <w:rFonts w:ascii="Century Gothic" w:hAnsi="Century Gothic"/>
        </w:rPr>
        <w:t xml:space="preserve">à terme plus ou moins rapproché, </w:t>
      </w:r>
      <w:r w:rsidR="00B31B9C" w:rsidRPr="006D579C">
        <w:rPr>
          <w:rFonts w:ascii="Century Gothic" w:hAnsi="Century Gothic"/>
        </w:rPr>
        <w:t xml:space="preserve">dans le milieu ordinaire. </w:t>
      </w:r>
    </w:p>
    <w:p w:rsidR="008A0494" w:rsidRPr="006D579C" w:rsidRDefault="00377B65" w:rsidP="00E64670">
      <w:pPr>
        <w:pStyle w:val="Corpsdetexte"/>
        <w:numPr>
          <w:ilvl w:val="0"/>
          <w:numId w:val="0"/>
        </w:numPr>
        <w:rPr>
          <w:rFonts w:ascii="Century Gothic" w:hAnsi="Century Gothic"/>
        </w:rPr>
      </w:pPr>
      <w:r w:rsidRPr="006D579C">
        <w:rPr>
          <w:rFonts w:ascii="Century Gothic" w:hAnsi="Century Gothic"/>
        </w:rPr>
        <w:t>L’expérience actuellement conduite sur l’employabilité</w:t>
      </w:r>
      <w:r w:rsidRPr="006D579C">
        <w:rPr>
          <w:rStyle w:val="Appelnotedebasdep"/>
          <w:rFonts w:ascii="Century Gothic" w:hAnsi="Century Gothic"/>
        </w:rPr>
        <w:footnoteReference w:id="59"/>
      </w:r>
      <w:r w:rsidRPr="006D579C">
        <w:rPr>
          <w:rFonts w:ascii="Century Gothic" w:hAnsi="Century Gothic"/>
        </w:rPr>
        <w:t xml:space="preserve"> devrait faciliter le travail d’</w:t>
      </w:r>
      <w:r w:rsidR="0030005C" w:rsidRPr="006D579C">
        <w:rPr>
          <w:rFonts w:ascii="Century Gothic" w:hAnsi="Century Gothic"/>
        </w:rPr>
        <w:t xml:space="preserve">évaluation des EPE. </w:t>
      </w:r>
    </w:p>
    <w:p w:rsidR="00841A7A" w:rsidRPr="006D579C" w:rsidRDefault="00841A7A" w:rsidP="00841A7A">
      <w:pPr>
        <w:pStyle w:val="Corpsdetexte"/>
        <w:numPr>
          <w:ilvl w:val="0"/>
          <w:numId w:val="0"/>
        </w:numPr>
        <w:rPr>
          <w:rFonts w:ascii="Century Gothic" w:hAnsi="Century Gothic"/>
        </w:rPr>
      </w:pPr>
    </w:p>
    <w:p w:rsidR="00A31C3E" w:rsidRDefault="00757375" w:rsidP="00A31C3E">
      <w:pPr>
        <w:pStyle w:val="Recommandation"/>
        <w:rPr>
          <w:rFonts w:ascii="Century Gothic" w:hAnsi="Century Gothic"/>
        </w:rPr>
      </w:pPr>
      <w:r w:rsidRPr="006D579C">
        <w:rPr>
          <w:rFonts w:ascii="Century Gothic" w:hAnsi="Century Gothic"/>
        </w:rPr>
        <w:t xml:space="preserve"> </w:t>
      </w:r>
      <w:r w:rsidR="00F7240F" w:rsidRPr="006D579C">
        <w:rPr>
          <w:rFonts w:ascii="Century Gothic" w:hAnsi="Century Gothic"/>
        </w:rPr>
        <w:t xml:space="preserve">Prévoir des décisions d’orientation de la CDAPH </w:t>
      </w:r>
      <w:r w:rsidR="00020CA0" w:rsidRPr="006D579C">
        <w:rPr>
          <w:rFonts w:ascii="Century Gothic" w:hAnsi="Century Gothic"/>
        </w:rPr>
        <w:t xml:space="preserve">ainsi </w:t>
      </w:r>
      <w:r w:rsidR="00905BC7" w:rsidRPr="006D579C">
        <w:rPr>
          <w:rFonts w:ascii="Century Gothic" w:hAnsi="Century Gothic"/>
        </w:rPr>
        <w:t xml:space="preserve">affinées </w:t>
      </w:r>
      <w:r w:rsidR="00F7240F" w:rsidRPr="006D579C">
        <w:rPr>
          <w:rFonts w:ascii="Century Gothic" w:hAnsi="Century Gothic"/>
        </w:rPr>
        <w:t>« </w:t>
      </w:r>
      <w:r w:rsidR="00020CA0" w:rsidRPr="006D579C">
        <w:rPr>
          <w:rFonts w:ascii="Century Gothic" w:hAnsi="Century Gothic"/>
        </w:rPr>
        <w:t xml:space="preserve">milieu ordinaire de travail </w:t>
      </w:r>
      <w:r w:rsidR="00E1270C" w:rsidRPr="006D579C">
        <w:rPr>
          <w:rFonts w:ascii="Century Gothic" w:hAnsi="Century Gothic"/>
        </w:rPr>
        <w:t>avec besoins spécifiques</w:t>
      </w:r>
      <w:r w:rsidR="00956579" w:rsidRPr="006D579C">
        <w:rPr>
          <w:rFonts w:ascii="Century Gothic" w:hAnsi="Century Gothic"/>
        </w:rPr>
        <w:t xml:space="preserve"> en évaluation/ accompagnement</w:t>
      </w:r>
      <w:r w:rsidR="00E1270C" w:rsidRPr="006D579C">
        <w:rPr>
          <w:rFonts w:ascii="Century Gothic" w:hAnsi="Century Gothic"/>
        </w:rPr>
        <w:t xml:space="preserve"> » </w:t>
      </w:r>
      <w:r w:rsidR="00F7240F" w:rsidRPr="006D579C">
        <w:rPr>
          <w:rFonts w:ascii="Century Gothic" w:hAnsi="Century Gothic"/>
        </w:rPr>
        <w:t>et « milieu protégé avec évaluation renforcée »</w:t>
      </w:r>
      <w:r w:rsidR="0040469B" w:rsidRPr="006D579C">
        <w:rPr>
          <w:rFonts w:ascii="Century Gothic" w:hAnsi="Century Gothic"/>
        </w:rPr>
        <w:t>.</w:t>
      </w:r>
    </w:p>
    <w:p w:rsidR="00137726" w:rsidRPr="00137726" w:rsidRDefault="00137726" w:rsidP="00137726">
      <w:pPr>
        <w:pStyle w:val="Corpsdetexte"/>
        <w:numPr>
          <w:ilvl w:val="0"/>
          <w:numId w:val="0"/>
        </w:numPr>
        <w:ind w:left="851"/>
      </w:pPr>
    </w:p>
    <w:p w:rsidR="00FB59C0" w:rsidRPr="00C751E4" w:rsidRDefault="00050726" w:rsidP="00020CA0">
      <w:pPr>
        <w:pStyle w:val="Titre3"/>
        <w:rPr>
          <w:rFonts w:ascii="Century Gothic" w:hAnsi="Century Gothic"/>
          <w:b/>
          <w:i/>
          <w:color w:val="auto"/>
          <w:sz w:val="24"/>
          <w:szCs w:val="24"/>
        </w:rPr>
      </w:pPr>
      <w:bookmarkStart w:id="32" w:name="_Toc398829178"/>
      <w:r w:rsidRPr="00C751E4">
        <w:rPr>
          <w:rFonts w:ascii="Century Gothic" w:hAnsi="Century Gothic"/>
          <w:b/>
          <w:i/>
          <w:color w:val="auto"/>
          <w:sz w:val="24"/>
          <w:szCs w:val="24"/>
        </w:rPr>
        <w:t xml:space="preserve">Pour </w:t>
      </w:r>
      <w:r w:rsidR="001C7B59" w:rsidRPr="00C751E4">
        <w:rPr>
          <w:rFonts w:ascii="Century Gothic" w:hAnsi="Century Gothic"/>
          <w:b/>
          <w:i/>
          <w:color w:val="auto"/>
          <w:sz w:val="24"/>
          <w:szCs w:val="24"/>
        </w:rPr>
        <w:t>la mise en place d’un accompagnement à l’initiative de la médecine du travail</w:t>
      </w:r>
      <w:bookmarkEnd w:id="32"/>
    </w:p>
    <w:p w:rsidR="00F7240F" w:rsidRPr="006D579C" w:rsidRDefault="00F7240F" w:rsidP="001B7365">
      <w:pPr>
        <w:pStyle w:val="Corpsdetexte"/>
        <w:numPr>
          <w:ilvl w:val="0"/>
          <w:numId w:val="0"/>
        </w:numPr>
        <w:rPr>
          <w:rFonts w:ascii="Century Gothic" w:hAnsi="Century Gothic"/>
        </w:rPr>
      </w:pPr>
      <w:r w:rsidRPr="006D579C">
        <w:rPr>
          <w:rFonts w:ascii="Century Gothic" w:hAnsi="Century Gothic"/>
        </w:rPr>
        <w:t xml:space="preserve">L’enjeu du maintien en emploi est central pour les personnes handicapées : nombre d’entre elles ont des CV qui </w:t>
      </w:r>
      <w:r w:rsidR="00020CA0" w:rsidRPr="006D579C">
        <w:rPr>
          <w:rFonts w:ascii="Century Gothic" w:hAnsi="Century Gothic"/>
        </w:rPr>
        <w:t>retracent une succession d’</w:t>
      </w:r>
      <w:r w:rsidRPr="006D579C">
        <w:rPr>
          <w:rFonts w:ascii="Century Gothic" w:hAnsi="Century Gothic"/>
        </w:rPr>
        <w:t>emplois de courte durée, notamment pour des malades psychiques qui parviennent à surmonter leurs difficult</w:t>
      </w:r>
      <w:r w:rsidR="00020CA0" w:rsidRPr="006D579C">
        <w:rPr>
          <w:rFonts w:ascii="Century Gothic" w:hAnsi="Century Gothic"/>
        </w:rPr>
        <w:t xml:space="preserve">és dans une </w:t>
      </w:r>
      <w:r w:rsidRPr="006D579C">
        <w:rPr>
          <w:rFonts w:ascii="Century Gothic" w:hAnsi="Century Gothic"/>
        </w:rPr>
        <w:t>phase</w:t>
      </w:r>
      <w:r w:rsidR="00020CA0" w:rsidRPr="006D579C">
        <w:rPr>
          <w:rFonts w:ascii="Century Gothic" w:hAnsi="Century Gothic"/>
        </w:rPr>
        <w:t xml:space="preserve"> relativement courte </w:t>
      </w:r>
      <w:r w:rsidRPr="006D579C">
        <w:rPr>
          <w:rFonts w:ascii="Century Gothic" w:hAnsi="Century Gothic"/>
        </w:rPr>
        <w:t>de recrutement</w:t>
      </w:r>
      <w:r w:rsidR="008E2997" w:rsidRPr="006D579C">
        <w:rPr>
          <w:rFonts w:ascii="Century Gothic" w:hAnsi="Century Gothic"/>
        </w:rPr>
        <w:t xml:space="preserve"> </w:t>
      </w:r>
      <w:r w:rsidR="00020CA0" w:rsidRPr="006D579C">
        <w:rPr>
          <w:rFonts w:ascii="Century Gothic" w:hAnsi="Century Gothic"/>
        </w:rPr>
        <w:t xml:space="preserve">toute orientée sur </w:t>
      </w:r>
      <w:r w:rsidR="008E2997" w:rsidRPr="006D579C">
        <w:rPr>
          <w:rFonts w:ascii="Century Gothic" w:hAnsi="Century Gothic"/>
        </w:rPr>
        <w:t>les compétences professionnelles</w:t>
      </w:r>
      <w:r w:rsidRPr="006D579C">
        <w:rPr>
          <w:rFonts w:ascii="Century Gothic" w:hAnsi="Century Gothic"/>
        </w:rPr>
        <w:t>, mais qui</w:t>
      </w:r>
      <w:r w:rsidR="00020CA0" w:rsidRPr="006D579C">
        <w:rPr>
          <w:rFonts w:ascii="Century Gothic" w:hAnsi="Century Gothic"/>
        </w:rPr>
        <w:t>, en emploi,</w:t>
      </w:r>
      <w:r w:rsidR="009D7999" w:rsidRPr="006D579C">
        <w:rPr>
          <w:rFonts w:ascii="Century Gothic" w:hAnsi="Century Gothic"/>
        </w:rPr>
        <w:t xml:space="preserve"> </w:t>
      </w:r>
      <w:r w:rsidR="00020CA0" w:rsidRPr="006D579C">
        <w:rPr>
          <w:rFonts w:ascii="Century Gothic" w:hAnsi="Century Gothic"/>
        </w:rPr>
        <w:t>ne parviennent plus</w:t>
      </w:r>
      <w:r w:rsidR="00295E88" w:rsidRPr="006D579C">
        <w:rPr>
          <w:rFonts w:ascii="Century Gothic" w:hAnsi="Century Gothic"/>
        </w:rPr>
        <w:t xml:space="preserve"> dans la durée </w:t>
      </w:r>
      <w:r w:rsidRPr="006D579C">
        <w:rPr>
          <w:rFonts w:ascii="Century Gothic" w:hAnsi="Century Gothic"/>
        </w:rPr>
        <w:t>à faire face</w:t>
      </w:r>
      <w:r w:rsidR="008471EB" w:rsidRPr="006D579C">
        <w:rPr>
          <w:rFonts w:ascii="Century Gothic" w:hAnsi="Century Gothic"/>
        </w:rPr>
        <w:t> : les démissions ou les licenciements se succèdent</w:t>
      </w:r>
      <w:r w:rsidR="00295E88" w:rsidRPr="006D579C">
        <w:rPr>
          <w:rFonts w:ascii="Century Gothic" w:hAnsi="Century Gothic"/>
        </w:rPr>
        <w:t xml:space="preserve"> en nombre et épuisent les personnes</w:t>
      </w:r>
      <w:r w:rsidRPr="006D579C">
        <w:rPr>
          <w:rFonts w:ascii="Century Gothic" w:hAnsi="Century Gothic"/>
        </w:rPr>
        <w:t>.</w:t>
      </w:r>
      <w:r w:rsidR="00757375" w:rsidRPr="006D579C">
        <w:rPr>
          <w:rFonts w:ascii="Century Gothic" w:hAnsi="Century Gothic"/>
        </w:rPr>
        <w:t xml:space="preserve"> </w:t>
      </w:r>
    </w:p>
    <w:p w:rsidR="008E2997" w:rsidRPr="006D579C" w:rsidRDefault="008E2997" w:rsidP="001B7365">
      <w:pPr>
        <w:pStyle w:val="Corpsdetexte"/>
        <w:numPr>
          <w:ilvl w:val="0"/>
          <w:numId w:val="0"/>
        </w:numPr>
        <w:rPr>
          <w:rFonts w:ascii="Century Gothic" w:hAnsi="Century Gothic"/>
        </w:rPr>
      </w:pPr>
      <w:r w:rsidRPr="006D579C">
        <w:rPr>
          <w:rFonts w:ascii="Century Gothic" w:hAnsi="Century Gothic"/>
        </w:rPr>
        <w:t>Pour réussir le défi d</w:t>
      </w:r>
      <w:r w:rsidR="00FF0308" w:rsidRPr="006D579C">
        <w:rPr>
          <w:rFonts w:ascii="Century Gothic" w:hAnsi="Century Gothic"/>
        </w:rPr>
        <w:t>’</w:t>
      </w:r>
      <w:r w:rsidRPr="006D579C">
        <w:rPr>
          <w:rFonts w:ascii="Century Gothic" w:hAnsi="Century Gothic"/>
        </w:rPr>
        <w:t>u</w:t>
      </w:r>
      <w:r w:rsidR="00FF0308" w:rsidRPr="006D579C">
        <w:rPr>
          <w:rFonts w:ascii="Century Gothic" w:hAnsi="Century Gothic"/>
        </w:rPr>
        <w:t>n</w:t>
      </w:r>
      <w:r w:rsidRPr="006D579C">
        <w:rPr>
          <w:rFonts w:ascii="Century Gothic" w:hAnsi="Century Gothic"/>
        </w:rPr>
        <w:t xml:space="preserve"> maintien </w:t>
      </w:r>
      <w:r w:rsidR="00FF0308" w:rsidRPr="006D579C">
        <w:rPr>
          <w:rFonts w:ascii="Century Gothic" w:hAnsi="Century Gothic"/>
        </w:rPr>
        <w:t xml:space="preserve">harmonieux </w:t>
      </w:r>
      <w:r w:rsidRPr="006D579C">
        <w:rPr>
          <w:rFonts w:ascii="Century Gothic" w:hAnsi="Century Gothic"/>
        </w:rPr>
        <w:t>dans l’emploi, l</w:t>
      </w:r>
      <w:r w:rsidR="002256D8" w:rsidRPr="006D579C">
        <w:rPr>
          <w:rFonts w:ascii="Century Gothic" w:hAnsi="Century Gothic"/>
        </w:rPr>
        <w:t xml:space="preserve">a médecine </w:t>
      </w:r>
      <w:r w:rsidR="00FF0308" w:rsidRPr="006D579C">
        <w:rPr>
          <w:rFonts w:ascii="Century Gothic" w:hAnsi="Century Gothic"/>
        </w:rPr>
        <w:t xml:space="preserve">du travail a une responsabilité </w:t>
      </w:r>
      <w:r w:rsidR="002256D8" w:rsidRPr="006D579C">
        <w:rPr>
          <w:rFonts w:ascii="Century Gothic" w:hAnsi="Century Gothic"/>
        </w:rPr>
        <w:t>centrale</w:t>
      </w:r>
      <w:r w:rsidR="00385ABC" w:rsidRPr="006D579C">
        <w:rPr>
          <w:rFonts w:ascii="Century Gothic" w:hAnsi="Century Gothic"/>
        </w:rPr>
        <w:t>. E</w:t>
      </w:r>
      <w:r w:rsidR="00FF0308" w:rsidRPr="006D579C">
        <w:rPr>
          <w:rFonts w:ascii="Century Gothic" w:hAnsi="Century Gothic"/>
        </w:rPr>
        <w:t xml:space="preserve">lle </w:t>
      </w:r>
      <w:r w:rsidR="002256D8" w:rsidRPr="006D579C">
        <w:rPr>
          <w:rFonts w:ascii="Century Gothic" w:hAnsi="Century Gothic"/>
        </w:rPr>
        <w:t>doit pouvoir disposer d’un nouvel outil</w:t>
      </w:r>
      <w:r w:rsidR="00FF0308" w:rsidRPr="006D579C">
        <w:rPr>
          <w:rFonts w:ascii="Century Gothic" w:hAnsi="Century Gothic"/>
        </w:rPr>
        <w:t xml:space="preserve"> qui lui permette</w:t>
      </w:r>
      <w:r w:rsidR="002256D8" w:rsidRPr="006D579C">
        <w:rPr>
          <w:rFonts w:ascii="Century Gothic" w:hAnsi="Century Gothic"/>
        </w:rPr>
        <w:t xml:space="preserve"> </w:t>
      </w:r>
      <w:r w:rsidR="00FF0308" w:rsidRPr="006D579C">
        <w:rPr>
          <w:rFonts w:ascii="Century Gothic" w:hAnsi="Century Gothic"/>
        </w:rPr>
        <w:t xml:space="preserve">de </w:t>
      </w:r>
      <w:r w:rsidRPr="006D579C">
        <w:rPr>
          <w:rFonts w:ascii="Century Gothic" w:hAnsi="Century Gothic"/>
        </w:rPr>
        <w:t xml:space="preserve">préconiser </w:t>
      </w:r>
      <w:r w:rsidR="00FF0308" w:rsidRPr="006D579C">
        <w:rPr>
          <w:rFonts w:ascii="Century Gothic" w:hAnsi="Century Gothic"/>
        </w:rPr>
        <w:t xml:space="preserve">un </w:t>
      </w:r>
      <w:r w:rsidR="009D2A38" w:rsidRPr="006D579C">
        <w:rPr>
          <w:rFonts w:ascii="Century Gothic" w:hAnsi="Century Gothic"/>
        </w:rPr>
        <w:t>accompagnement de</w:t>
      </w:r>
      <w:r w:rsidR="00FF0308" w:rsidRPr="006D579C">
        <w:rPr>
          <w:rFonts w:ascii="Century Gothic" w:hAnsi="Century Gothic"/>
        </w:rPr>
        <w:t xml:space="preserve"> la</w:t>
      </w:r>
      <w:r w:rsidR="009D2A38" w:rsidRPr="006D579C">
        <w:rPr>
          <w:rFonts w:ascii="Century Gothic" w:hAnsi="Century Gothic"/>
        </w:rPr>
        <w:t xml:space="preserve"> </w:t>
      </w:r>
      <w:r w:rsidR="00FF0308" w:rsidRPr="006D579C">
        <w:rPr>
          <w:rFonts w:ascii="Century Gothic" w:hAnsi="Century Gothic"/>
        </w:rPr>
        <w:t>personne dont elle pourra,</w:t>
      </w:r>
      <w:r w:rsidR="002256D8" w:rsidRPr="006D579C">
        <w:rPr>
          <w:rFonts w:ascii="Century Gothic" w:hAnsi="Century Gothic"/>
        </w:rPr>
        <w:t xml:space="preserve"> </w:t>
      </w:r>
      <w:r w:rsidR="00FF0308" w:rsidRPr="006D579C">
        <w:rPr>
          <w:rFonts w:ascii="Century Gothic" w:hAnsi="Century Gothic"/>
        </w:rPr>
        <w:t>lors d’examens périodiques, vérifier la pertinence</w:t>
      </w:r>
      <w:r w:rsidR="00385ABC" w:rsidRPr="006D579C">
        <w:rPr>
          <w:rFonts w:ascii="Century Gothic" w:hAnsi="Century Gothic"/>
        </w:rPr>
        <w:t xml:space="preserve"> et les effets</w:t>
      </w:r>
      <w:r w:rsidR="00FF0308" w:rsidRPr="006D579C">
        <w:rPr>
          <w:rFonts w:ascii="Century Gothic" w:hAnsi="Century Gothic"/>
        </w:rPr>
        <w:t xml:space="preserve">. </w:t>
      </w:r>
    </w:p>
    <w:p w:rsidR="002256D8" w:rsidRPr="006D579C" w:rsidRDefault="008E2997" w:rsidP="001B7365">
      <w:pPr>
        <w:pStyle w:val="Corpsdetexte"/>
        <w:numPr>
          <w:ilvl w:val="0"/>
          <w:numId w:val="0"/>
        </w:numPr>
        <w:rPr>
          <w:rFonts w:ascii="Century Gothic" w:hAnsi="Century Gothic"/>
        </w:rPr>
      </w:pPr>
      <w:r w:rsidRPr="006D579C">
        <w:rPr>
          <w:rFonts w:ascii="Century Gothic" w:hAnsi="Century Gothic"/>
        </w:rPr>
        <w:t xml:space="preserve">D’ores et déjà, la médecine du travail peut </w:t>
      </w:r>
      <w:r w:rsidR="00385ABC" w:rsidRPr="006D579C">
        <w:rPr>
          <w:rFonts w:ascii="Century Gothic" w:hAnsi="Century Gothic"/>
        </w:rPr>
        <w:t xml:space="preserve">notamment </w:t>
      </w:r>
      <w:r w:rsidRPr="006D579C">
        <w:rPr>
          <w:rFonts w:ascii="Century Gothic" w:hAnsi="Century Gothic"/>
        </w:rPr>
        <w:t>préconiser des mutations, des transferts de poste ou des aménagements du temps de travail</w:t>
      </w:r>
      <w:r w:rsidR="00D142FA" w:rsidRPr="006D579C">
        <w:rPr>
          <w:rStyle w:val="Appelnotedebasdep"/>
          <w:rFonts w:ascii="Century Gothic" w:hAnsi="Century Gothic"/>
        </w:rPr>
        <w:footnoteReference w:id="60"/>
      </w:r>
      <w:r w:rsidR="00A627C4" w:rsidRPr="006D579C">
        <w:rPr>
          <w:rFonts w:ascii="Century Gothic" w:hAnsi="Century Gothic"/>
        </w:rPr>
        <w:t>, la possibilité explicite</w:t>
      </w:r>
      <w:r w:rsidRPr="006D579C">
        <w:rPr>
          <w:rFonts w:ascii="Century Gothic" w:hAnsi="Century Gothic"/>
        </w:rPr>
        <w:t xml:space="preserve"> du recours à l’accompagnement </w:t>
      </w:r>
      <w:r w:rsidR="00A73C32">
        <w:rPr>
          <w:rFonts w:ascii="Century Gothic" w:hAnsi="Century Gothic"/>
        </w:rPr>
        <w:t>ouvrirai</w:t>
      </w:r>
      <w:r w:rsidR="004645A4" w:rsidRPr="006D579C">
        <w:rPr>
          <w:rFonts w:ascii="Century Gothic" w:hAnsi="Century Gothic"/>
        </w:rPr>
        <w:t>t</w:t>
      </w:r>
      <w:r w:rsidRPr="006D579C">
        <w:rPr>
          <w:rFonts w:ascii="Century Gothic" w:hAnsi="Century Gothic"/>
        </w:rPr>
        <w:t xml:space="preserve"> de nouvelles perspectives pour l’emploi des personnes handicapées. </w:t>
      </w:r>
    </w:p>
    <w:p w:rsidR="008A0494" w:rsidRPr="006D579C" w:rsidRDefault="00A627C4" w:rsidP="001B7365">
      <w:pPr>
        <w:pStyle w:val="Corpsdetexte"/>
        <w:numPr>
          <w:ilvl w:val="0"/>
          <w:numId w:val="0"/>
        </w:numPr>
        <w:rPr>
          <w:rFonts w:ascii="Century Gothic" w:hAnsi="Century Gothic"/>
        </w:rPr>
      </w:pPr>
      <w:r w:rsidRPr="006D579C">
        <w:rPr>
          <w:rFonts w:ascii="Century Gothic" w:hAnsi="Century Gothic"/>
        </w:rPr>
        <w:t xml:space="preserve">Pour </w:t>
      </w:r>
      <w:r w:rsidR="00385ABC" w:rsidRPr="006D579C">
        <w:rPr>
          <w:rFonts w:ascii="Century Gothic" w:hAnsi="Century Gothic"/>
        </w:rPr>
        <w:t xml:space="preserve">celles </w:t>
      </w:r>
      <w:r w:rsidRPr="006D579C">
        <w:rPr>
          <w:rFonts w:ascii="Century Gothic" w:hAnsi="Century Gothic"/>
        </w:rPr>
        <w:t xml:space="preserve">qui </w:t>
      </w:r>
      <w:r w:rsidR="003E6456" w:rsidRPr="006D579C">
        <w:rPr>
          <w:rFonts w:ascii="Century Gothic" w:hAnsi="Century Gothic"/>
        </w:rPr>
        <w:t>viennent à rencontrer</w:t>
      </w:r>
      <w:r w:rsidRPr="006D579C">
        <w:rPr>
          <w:rFonts w:ascii="Century Gothic" w:hAnsi="Century Gothic"/>
        </w:rPr>
        <w:t xml:space="preserve"> des problèmes de santé psychique alors même qu’</w:t>
      </w:r>
      <w:r w:rsidR="00295E88" w:rsidRPr="006D579C">
        <w:rPr>
          <w:rFonts w:ascii="Century Gothic" w:hAnsi="Century Gothic"/>
        </w:rPr>
        <w:t xml:space="preserve">elles </w:t>
      </w:r>
      <w:r w:rsidRPr="006D579C">
        <w:rPr>
          <w:rFonts w:ascii="Century Gothic" w:hAnsi="Century Gothic"/>
        </w:rPr>
        <w:t>sont en emploi de droit commun, le retour dans l’entreprise ou l’administration après la période des soins et la reconnaissance du handicap pose, de l’avis partagé par tous les interlocuteurs de la mission, des difficultés particulières qui doivent être bien appréhendées pour pouvoir être surmontées</w:t>
      </w:r>
      <w:r w:rsidR="00295E88" w:rsidRPr="006D579C">
        <w:rPr>
          <w:rFonts w:ascii="Century Gothic" w:hAnsi="Century Gothic"/>
        </w:rPr>
        <w:t xml:space="preserve"> </w:t>
      </w:r>
      <w:r w:rsidR="00E36E4C" w:rsidRPr="006D579C">
        <w:rPr>
          <w:rFonts w:ascii="Century Gothic" w:hAnsi="Century Gothic"/>
        </w:rPr>
        <w:t xml:space="preserve">et </w:t>
      </w:r>
      <w:r w:rsidR="00295E88" w:rsidRPr="006D579C">
        <w:rPr>
          <w:rFonts w:ascii="Century Gothic" w:hAnsi="Century Gothic"/>
        </w:rPr>
        <w:t>éviter de lourdes souffrances au travail</w:t>
      </w:r>
      <w:r w:rsidRPr="006D579C">
        <w:rPr>
          <w:rFonts w:ascii="Century Gothic" w:hAnsi="Century Gothic"/>
        </w:rPr>
        <w:t>.</w:t>
      </w:r>
    </w:p>
    <w:p w:rsidR="008A0494" w:rsidRDefault="007D2F1A" w:rsidP="001B7365">
      <w:pPr>
        <w:pStyle w:val="Corpsdetexte"/>
        <w:numPr>
          <w:ilvl w:val="0"/>
          <w:numId w:val="0"/>
        </w:numPr>
        <w:rPr>
          <w:rFonts w:ascii="Century Gothic" w:hAnsi="Century Gothic"/>
        </w:rPr>
      </w:pPr>
      <w:r w:rsidRPr="006D579C">
        <w:rPr>
          <w:rFonts w:ascii="Century Gothic" w:hAnsi="Century Gothic"/>
        </w:rPr>
        <w:lastRenderedPageBreak/>
        <w:t xml:space="preserve">En dépit des évolutions, la maladie mentale reste peu ou prou un tabou qu’il serait vain, voire </w:t>
      </w:r>
      <w:r w:rsidR="004645A4" w:rsidRPr="006D579C">
        <w:rPr>
          <w:rFonts w:ascii="Century Gothic" w:hAnsi="Century Gothic"/>
        </w:rPr>
        <w:t>contre-productif</w:t>
      </w:r>
      <w:r w:rsidRPr="006D579C">
        <w:rPr>
          <w:rFonts w:ascii="Century Gothic" w:hAnsi="Century Gothic"/>
        </w:rPr>
        <w:t xml:space="preserve">, de nier. </w:t>
      </w:r>
      <w:r w:rsidR="00385ABC" w:rsidRPr="006D579C">
        <w:rPr>
          <w:rFonts w:ascii="Century Gothic" w:hAnsi="Century Gothic"/>
        </w:rPr>
        <w:t xml:space="preserve">La mission relate un témoignage : </w:t>
      </w:r>
      <w:r w:rsidR="00385ABC" w:rsidRPr="006D579C">
        <w:rPr>
          <w:rFonts w:ascii="Century Gothic" w:hAnsi="Century Gothic"/>
          <w:i/>
        </w:rPr>
        <w:t>«</w:t>
      </w:r>
      <w:r w:rsidR="009D7999" w:rsidRPr="006D579C">
        <w:rPr>
          <w:rFonts w:ascii="Century Gothic" w:hAnsi="Century Gothic"/>
          <w:i/>
        </w:rPr>
        <w:t xml:space="preserve"> </w:t>
      </w:r>
      <w:r w:rsidRPr="006D579C">
        <w:rPr>
          <w:rFonts w:ascii="Century Gothic" w:hAnsi="Century Gothic"/>
          <w:i/>
        </w:rPr>
        <w:t xml:space="preserve">Quand un collègue revient après un </w:t>
      </w:r>
      <w:r w:rsidR="006531D8" w:rsidRPr="006D579C">
        <w:rPr>
          <w:rFonts w:ascii="Century Gothic" w:hAnsi="Century Gothic"/>
          <w:i/>
        </w:rPr>
        <w:t>AVC (accident vasculaire cérébral)</w:t>
      </w:r>
      <w:r w:rsidRPr="006D579C">
        <w:rPr>
          <w:rFonts w:ascii="Century Gothic" w:hAnsi="Century Gothic"/>
          <w:i/>
        </w:rPr>
        <w:t>, la collectivité de travail</w:t>
      </w:r>
      <w:r w:rsidR="00442816">
        <w:rPr>
          <w:rFonts w:ascii="Century Gothic" w:hAnsi="Century Gothic"/>
          <w:i/>
        </w:rPr>
        <w:t xml:space="preserve"> </w:t>
      </w:r>
      <w:r w:rsidRPr="006D579C">
        <w:rPr>
          <w:rFonts w:ascii="Century Gothic" w:hAnsi="Century Gothic"/>
          <w:i/>
        </w:rPr>
        <w:t>- les collègues, la hiérarchie</w:t>
      </w:r>
      <w:r w:rsidR="00442816">
        <w:rPr>
          <w:rFonts w:ascii="Century Gothic" w:hAnsi="Century Gothic"/>
          <w:i/>
        </w:rPr>
        <w:t xml:space="preserve"> </w:t>
      </w:r>
      <w:r w:rsidRPr="006D579C">
        <w:rPr>
          <w:rFonts w:ascii="Century Gothic" w:hAnsi="Century Gothic"/>
          <w:i/>
        </w:rPr>
        <w:t xml:space="preserve">- s’adapte </w:t>
      </w:r>
      <w:r w:rsidR="00385ABC" w:rsidRPr="006D579C">
        <w:rPr>
          <w:rFonts w:ascii="Century Gothic" w:hAnsi="Century Gothic"/>
          <w:i/>
        </w:rPr>
        <w:t xml:space="preserve">spontanément et </w:t>
      </w:r>
      <w:r w:rsidRPr="006D579C">
        <w:rPr>
          <w:rFonts w:ascii="Century Gothic" w:hAnsi="Century Gothic"/>
          <w:i/>
        </w:rPr>
        <w:t xml:space="preserve">assez facilement </w:t>
      </w:r>
      <w:r w:rsidR="00385ABC" w:rsidRPr="006D579C">
        <w:rPr>
          <w:rFonts w:ascii="Century Gothic" w:hAnsi="Century Gothic"/>
          <w:i/>
        </w:rPr>
        <w:t xml:space="preserve">au </w:t>
      </w:r>
      <w:r w:rsidRPr="006D579C">
        <w:rPr>
          <w:rFonts w:ascii="Century Gothic" w:hAnsi="Century Gothic"/>
          <w:i/>
        </w:rPr>
        <w:t xml:space="preserve">handicap. </w:t>
      </w:r>
      <w:r w:rsidR="00385ABC" w:rsidRPr="006D579C">
        <w:rPr>
          <w:rFonts w:ascii="Century Gothic" w:hAnsi="Century Gothic"/>
          <w:i/>
        </w:rPr>
        <w:t xml:space="preserve">Après des troubles psychiques, c’est différent. </w:t>
      </w:r>
      <w:r w:rsidRPr="006D579C">
        <w:rPr>
          <w:rFonts w:ascii="Century Gothic" w:hAnsi="Century Gothic"/>
          <w:i/>
        </w:rPr>
        <w:t xml:space="preserve">Le retour d’un collègue reconnu handicapé est </w:t>
      </w:r>
      <w:r w:rsidR="00385ABC" w:rsidRPr="006D579C">
        <w:rPr>
          <w:rFonts w:ascii="Century Gothic" w:hAnsi="Century Gothic"/>
          <w:i/>
        </w:rPr>
        <w:t xml:space="preserve">sous le </w:t>
      </w:r>
      <w:r w:rsidR="00A627C4" w:rsidRPr="006D579C">
        <w:rPr>
          <w:rFonts w:ascii="Century Gothic" w:hAnsi="Century Gothic"/>
          <w:i/>
        </w:rPr>
        <w:t>regard de</w:t>
      </w:r>
      <w:r w:rsidRPr="006D579C">
        <w:rPr>
          <w:rFonts w:ascii="Century Gothic" w:hAnsi="Century Gothic"/>
          <w:i/>
        </w:rPr>
        <w:t>s autres.</w:t>
      </w:r>
      <w:r w:rsidR="00385ABC" w:rsidRPr="006D579C">
        <w:rPr>
          <w:rFonts w:ascii="Century Gothic" w:hAnsi="Century Gothic"/>
          <w:i/>
        </w:rPr>
        <w:t xml:space="preserve"> Il peut difficilement rester au même poste. </w:t>
      </w:r>
      <w:r w:rsidR="00385ABC" w:rsidRPr="006D579C">
        <w:rPr>
          <w:rFonts w:ascii="Century Gothic" w:hAnsi="Century Gothic"/>
        </w:rPr>
        <w:t>».</w:t>
      </w:r>
      <w:r w:rsidRPr="006D579C">
        <w:rPr>
          <w:rFonts w:ascii="Century Gothic" w:hAnsi="Century Gothic"/>
        </w:rPr>
        <w:t xml:space="preserve"> C</w:t>
      </w:r>
      <w:r w:rsidR="00385ABC" w:rsidRPr="006D579C">
        <w:rPr>
          <w:rFonts w:ascii="Century Gothic" w:hAnsi="Century Gothic"/>
        </w:rPr>
        <w:t xml:space="preserve">ette donnée subjective et psychologique </w:t>
      </w:r>
      <w:r w:rsidRPr="006D579C">
        <w:rPr>
          <w:rFonts w:ascii="Century Gothic" w:hAnsi="Century Gothic"/>
        </w:rPr>
        <w:t>do</w:t>
      </w:r>
      <w:r w:rsidR="006472C8" w:rsidRPr="006D579C">
        <w:rPr>
          <w:rFonts w:ascii="Century Gothic" w:hAnsi="Century Gothic"/>
        </w:rPr>
        <w:t xml:space="preserve">it être prise en compte dans le protocole de l’accompagnement de la personne et de la collectivité de travail. Il s’agit d’un point dur dans la mise en œuvre </w:t>
      </w:r>
      <w:r w:rsidR="00385ABC" w:rsidRPr="006D579C">
        <w:rPr>
          <w:rFonts w:ascii="Century Gothic" w:hAnsi="Century Gothic"/>
        </w:rPr>
        <w:t xml:space="preserve">concrète </w:t>
      </w:r>
      <w:r w:rsidR="006472C8" w:rsidRPr="006D579C">
        <w:rPr>
          <w:rFonts w:ascii="Century Gothic" w:hAnsi="Century Gothic"/>
        </w:rPr>
        <w:t>du maintien en emploi</w:t>
      </w:r>
      <w:r w:rsidR="00385ABC" w:rsidRPr="006D579C">
        <w:rPr>
          <w:rFonts w:ascii="Century Gothic" w:hAnsi="Century Gothic"/>
        </w:rPr>
        <w:t>.</w:t>
      </w:r>
    </w:p>
    <w:p w:rsidR="00026F25" w:rsidRPr="006D579C" w:rsidRDefault="00026F25" w:rsidP="001B7365">
      <w:pPr>
        <w:pStyle w:val="Corpsdetexte"/>
        <w:numPr>
          <w:ilvl w:val="0"/>
          <w:numId w:val="0"/>
        </w:numPr>
        <w:rPr>
          <w:rFonts w:ascii="Century Gothic" w:hAnsi="Century Gothic"/>
        </w:rPr>
      </w:pPr>
    </w:p>
    <w:p w:rsidR="008E0C3D" w:rsidRPr="006D579C" w:rsidRDefault="00FF0308" w:rsidP="008E0C3D">
      <w:pPr>
        <w:pStyle w:val="Recommandation"/>
        <w:rPr>
          <w:rFonts w:ascii="Century Gothic" w:hAnsi="Century Gothic"/>
        </w:rPr>
      </w:pPr>
      <w:r w:rsidRPr="006D579C">
        <w:rPr>
          <w:rFonts w:ascii="Century Gothic" w:hAnsi="Century Gothic"/>
        </w:rPr>
        <w:t xml:space="preserve"> Elargir </w:t>
      </w:r>
      <w:r w:rsidR="008A2EF9" w:rsidRPr="006D579C">
        <w:rPr>
          <w:rFonts w:ascii="Century Gothic" w:hAnsi="Century Gothic"/>
        </w:rPr>
        <w:t xml:space="preserve">à l’accompagnement </w:t>
      </w:r>
      <w:r w:rsidR="008E0C3D" w:rsidRPr="006D579C">
        <w:rPr>
          <w:rFonts w:ascii="Century Gothic" w:hAnsi="Century Gothic"/>
        </w:rPr>
        <w:t xml:space="preserve">les outils </w:t>
      </w:r>
      <w:r w:rsidR="008A2EF9" w:rsidRPr="006D579C">
        <w:rPr>
          <w:rFonts w:ascii="Century Gothic" w:hAnsi="Century Gothic"/>
        </w:rPr>
        <w:t xml:space="preserve">mis à la disposition </w:t>
      </w:r>
      <w:r w:rsidR="008639B1" w:rsidRPr="006D579C">
        <w:rPr>
          <w:rFonts w:ascii="Century Gothic" w:hAnsi="Century Gothic"/>
        </w:rPr>
        <w:t xml:space="preserve">de </w:t>
      </w:r>
      <w:r w:rsidR="008E0C3D" w:rsidRPr="006D579C">
        <w:rPr>
          <w:rFonts w:ascii="Century Gothic" w:hAnsi="Century Gothic"/>
        </w:rPr>
        <w:t xml:space="preserve">la médecine </w:t>
      </w:r>
      <w:r w:rsidR="002256D8" w:rsidRPr="006D579C">
        <w:rPr>
          <w:rFonts w:ascii="Century Gothic" w:hAnsi="Century Gothic"/>
        </w:rPr>
        <w:t>du travail dans l’exercice de ses</w:t>
      </w:r>
      <w:r w:rsidR="008E0C3D" w:rsidRPr="006D579C">
        <w:rPr>
          <w:rFonts w:ascii="Century Gothic" w:hAnsi="Century Gothic"/>
        </w:rPr>
        <w:t xml:space="preserve"> mission</w:t>
      </w:r>
      <w:r w:rsidR="002256D8" w:rsidRPr="006D579C">
        <w:rPr>
          <w:rFonts w:ascii="Century Gothic" w:hAnsi="Century Gothic"/>
        </w:rPr>
        <w:t>s</w:t>
      </w:r>
      <w:r w:rsidR="009D7999" w:rsidRPr="006D579C">
        <w:rPr>
          <w:rFonts w:ascii="Century Gothic" w:hAnsi="Century Gothic"/>
        </w:rPr>
        <w:t xml:space="preserve"> </w:t>
      </w:r>
    </w:p>
    <w:p w:rsidR="00D4210C" w:rsidRPr="006D579C" w:rsidRDefault="00D4210C" w:rsidP="00224121">
      <w:pPr>
        <w:ind w:left="0"/>
        <w:rPr>
          <w:rFonts w:ascii="Century Gothic" w:hAnsi="Century Gothic"/>
        </w:rPr>
      </w:pPr>
      <w:r w:rsidRPr="006D579C">
        <w:rPr>
          <w:rFonts w:ascii="Century Gothic" w:hAnsi="Century Gothic"/>
        </w:rPr>
        <w:t xml:space="preserve">Les articles </w:t>
      </w:r>
      <w:r w:rsidR="00D142FA" w:rsidRPr="006D579C">
        <w:rPr>
          <w:rFonts w:ascii="Century Gothic" w:hAnsi="Century Gothic"/>
        </w:rPr>
        <w:t xml:space="preserve">du code du travail </w:t>
      </w:r>
      <w:r w:rsidRPr="006D579C">
        <w:rPr>
          <w:rFonts w:ascii="Century Gothic" w:hAnsi="Century Gothic"/>
        </w:rPr>
        <w:t xml:space="preserve">devraient être complétés pour prévoir explicitement parmi les mesures à la main du médecin, </w:t>
      </w:r>
      <w:r w:rsidR="00E36E4C" w:rsidRPr="006D579C">
        <w:rPr>
          <w:rFonts w:ascii="Century Gothic" w:hAnsi="Century Gothic"/>
        </w:rPr>
        <w:t>l</w:t>
      </w:r>
      <w:r w:rsidRPr="006D579C">
        <w:rPr>
          <w:rFonts w:ascii="Century Gothic" w:hAnsi="Century Gothic"/>
        </w:rPr>
        <w:t xml:space="preserve">’accompagnement des personnes. </w:t>
      </w:r>
      <w:r w:rsidR="00D142FA" w:rsidRPr="006D579C">
        <w:rPr>
          <w:rFonts w:ascii="Century Gothic" w:hAnsi="Century Gothic"/>
        </w:rPr>
        <w:t xml:space="preserve">Il en serait de même en ce qui concerne les visites d’embauche et de reprise (Article R.241-48 et R 241-51) où la réglementation doit </w:t>
      </w:r>
      <w:r w:rsidR="001D24DE" w:rsidRPr="006D579C">
        <w:rPr>
          <w:rFonts w:ascii="Century Gothic" w:hAnsi="Century Gothic"/>
        </w:rPr>
        <w:t xml:space="preserve">explicitement </w:t>
      </w:r>
      <w:r w:rsidR="00F918FF" w:rsidRPr="006D579C">
        <w:rPr>
          <w:rFonts w:ascii="Century Gothic" w:hAnsi="Century Gothic"/>
        </w:rPr>
        <w:t>mentionner</w:t>
      </w:r>
      <w:r w:rsidR="00D142FA" w:rsidRPr="006D579C">
        <w:rPr>
          <w:rFonts w:ascii="Century Gothic" w:hAnsi="Century Gothic"/>
        </w:rPr>
        <w:t xml:space="preserve"> </w:t>
      </w:r>
      <w:r w:rsidR="001D24DE" w:rsidRPr="006D579C">
        <w:rPr>
          <w:rFonts w:ascii="Century Gothic" w:hAnsi="Century Gothic"/>
        </w:rPr>
        <w:t xml:space="preserve">que </w:t>
      </w:r>
      <w:r w:rsidR="00D142FA" w:rsidRPr="006D579C">
        <w:rPr>
          <w:rFonts w:ascii="Century Gothic" w:hAnsi="Century Gothic"/>
        </w:rPr>
        <w:t>des mesures d’accompagnement</w:t>
      </w:r>
      <w:r w:rsidR="00FF0308" w:rsidRPr="006D579C">
        <w:rPr>
          <w:rFonts w:ascii="Century Gothic" w:hAnsi="Century Gothic"/>
        </w:rPr>
        <w:t xml:space="preserve"> dans l’emploi</w:t>
      </w:r>
      <w:r w:rsidR="001D24DE" w:rsidRPr="006D579C">
        <w:rPr>
          <w:rFonts w:ascii="Century Gothic" w:hAnsi="Century Gothic"/>
        </w:rPr>
        <w:t xml:space="preserve"> </w:t>
      </w:r>
      <w:r w:rsidR="005D6D1B">
        <w:rPr>
          <w:rFonts w:ascii="Century Gothic" w:hAnsi="Century Gothic"/>
        </w:rPr>
        <w:t>doivent</w:t>
      </w:r>
      <w:r w:rsidR="001D24DE" w:rsidRPr="006D579C">
        <w:rPr>
          <w:rFonts w:ascii="Century Gothic" w:hAnsi="Century Gothic"/>
        </w:rPr>
        <w:t xml:space="preserve"> être mises en œuvre</w:t>
      </w:r>
      <w:r w:rsidR="00D142FA" w:rsidRPr="006D579C">
        <w:rPr>
          <w:rFonts w:ascii="Century Gothic" w:hAnsi="Century Gothic"/>
        </w:rPr>
        <w:t xml:space="preserve">. </w:t>
      </w:r>
    </w:p>
    <w:p w:rsidR="009D2A38" w:rsidRDefault="009D2A38" w:rsidP="00224121">
      <w:pPr>
        <w:ind w:left="0"/>
        <w:rPr>
          <w:rFonts w:ascii="Century Gothic" w:hAnsi="Century Gothic"/>
        </w:rPr>
      </w:pPr>
      <w:r w:rsidRPr="006D579C">
        <w:rPr>
          <w:rFonts w:ascii="Century Gothic" w:hAnsi="Century Gothic"/>
        </w:rPr>
        <w:t xml:space="preserve">Les médecins </w:t>
      </w:r>
      <w:r w:rsidR="00295E88" w:rsidRPr="006D579C">
        <w:rPr>
          <w:rFonts w:ascii="Century Gothic" w:hAnsi="Century Gothic"/>
        </w:rPr>
        <w:t xml:space="preserve">pourront s’appuyer </w:t>
      </w:r>
      <w:r w:rsidRPr="006D579C">
        <w:rPr>
          <w:rFonts w:ascii="Century Gothic" w:hAnsi="Century Gothic"/>
        </w:rPr>
        <w:t>s</w:t>
      </w:r>
      <w:r w:rsidR="00F62559" w:rsidRPr="006D579C">
        <w:rPr>
          <w:rFonts w:ascii="Century Gothic" w:hAnsi="Century Gothic"/>
        </w:rPr>
        <w:t>ur les compétences de</w:t>
      </w:r>
      <w:r w:rsidR="00FF0308" w:rsidRPr="006D579C">
        <w:rPr>
          <w:rFonts w:ascii="Century Gothic" w:hAnsi="Century Gothic"/>
        </w:rPr>
        <w:t xml:space="preserve">s SAMETH et </w:t>
      </w:r>
      <w:r w:rsidR="00F62559" w:rsidRPr="006D579C">
        <w:rPr>
          <w:rFonts w:ascii="Century Gothic" w:hAnsi="Century Gothic"/>
        </w:rPr>
        <w:t>de</w:t>
      </w:r>
      <w:r w:rsidR="00E36E4C" w:rsidRPr="006D579C">
        <w:rPr>
          <w:rFonts w:ascii="Century Gothic" w:hAnsi="Century Gothic"/>
        </w:rPr>
        <w:t>s</w:t>
      </w:r>
      <w:r w:rsidRPr="006D579C">
        <w:rPr>
          <w:rFonts w:ascii="Century Gothic" w:hAnsi="Century Gothic"/>
        </w:rPr>
        <w:t xml:space="preserve"> </w:t>
      </w:r>
      <w:r w:rsidR="00F62559" w:rsidRPr="006D579C">
        <w:rPr>
          <w:rFonts w:ascii="Century Gothic" w:hAnsi="Century Gothic"/>
        </w:rPr>
        <w:t xml:space="preserve">structures </w:t>
      </w:r>
      <w:r w:rsidR="004645A4" w:rsidRPr="006D579C">
        <w:rPr>
          <w:rFonts w:ascii="Century Gothic" w:hAnsi="Century Gothic"/>
        </w:rPr>
        <w:t>médico-sociales</w:t>
      </w:r>
      <w:r w:rsidR="00F62559" w:rsidRPr="006D579C">
        <w:rPr>
          <w:rFonts w:ascii="Century Gothic" w:hAnsi="Century Gothic"/>
        </w:rPr>
        <w:t>.</w:t>
      </w:r>
      <w:r w:rsidR="009D7999" w:rsidRPr="006D579C">
        <w:rPr>
          <w:rFonts w:ascii="Century Gothic" w:hAnsi="Century Gothic"/>
        </w:rPr>
        <w:t xml:space="preserve"> </w:t>
      </w:r>
      <w:r w:rsidR="001D24DE" w:rsidRPr="006D579C">
        <w:rPr>
          <w:rFonts w:ascii="Century Gothic" w:hAnsi="Century Gothic"/>
        </w:rPr>
        <w:t xml:space="preserve">Le financement </w:t>
      </w:r>
      <w:r w:rsidR="00E36E4C" w:rsidRPr="006D579C">
        <w:rPr>
          <w:rFonts w:ascii="Century Gothic" w:hAnsi="Century Gothic"/>
        </w:rPr>
        <w:t xml:space="preserve">de l’accompagnement </w:t>
      </w:r>
      <w:r w:rsidR="001D24DE" w:rsidRPr="006D579C">
        <w:rPr>
          <w:rFonts w:ascii="Century Gothic" w:hAnsi="Century Gothic"/>
        </w:rPr>
        <w:t xml:space="preserve">en emploi relève de l’Agefiph et du Fiphfp. </w:t>
      </w:r>
    </w:p>
    <w:p w:rsidR="002075D6" w:rsidRPr="006D579C" w:rsidRDefault="002075D6" w:rsidP="00B62429">
      <w:pPr>
        <w:rPr>
          <w:rFonts w:ascii="Century Gothic" w:hAnsi="Century Gothic"/>
        </w:rPr>
      </w:pPr>
    </w:p>
    <w:p w:rsidR="00E62109" w:rsidRPr="00C21555" w:rsidRDefault="009B0D12" w:rsidP="00E62109">
      <w:pPr>
        <w:pStyle w:val="Titre3"/>
        <w:rPr>
          <w:rFonts w:ascii="Century Gothic" w:hAnsi="Century Gothic"/>
          <w:b/>
          <w:i/>
          <w:color w:val="auto"/>
          <w:sz w:val="24"/>
          <w:szCs w:val="24"/>
        </w:rPr>
      </w:pPr>
      <w:bookmarkStart w:id="33" w:name="_Toc398829179"/>
      <w:r w:rsidRPr="00C21555">
        <w:rPr>
          <w:rFonts w:ascii="Century Gothic" w:hAnsi="Century Gothic"/>
          <w:b/>
          <w:i/>
          <w:color w:val="auto"/>
          <w:sz w:val="24"/>
          <w:szCs w:val="24"/>
        </w:rPr>
        <w:t xml:space="preserve">Pour </w:t>
      </w:r>
      <w:r w:rsidR="00E62109" w:rsidRPr="00C21555">
        <w:rPr>
          <w:rFonts w:ascii="Century Gothic" w:hAnsi="Century Gothic"/>
          <w:b/>
          <w:i/>
          <w:color w:val="auto"/>
          <w:sz w:val="24"/>
          <w:szCs w:val="24"/>
        </w:rPr>
        <w:t>un « parcours jeune</w:t>
      </w:r>
      <w:r w:rsidR="00050726" w:rsidRPr="00C21555">
        <w:rPr>
          <w:rFonts w:ascii="Century Gothic" w:hAnsi="Century Gothic"/>
          <w:b/>
          <w:i/>
          <w:color w:val="auto"/>
          <w:sz w:val="24"/>
          <w:szCs w:val="24"/>
        </w:rPr>
        <w:t> »</w:t>
      </w:r>
      <w:r w:rsidR="00E62109" w:rsidRPr="00C21555">
        <w:rPr>
          <w:rFonts w:ascii="Century Gothic" w:hAnsi="Century Gothic"/>
          <w:b/>
          <w:i/>
          <w:color w:val="auto"/>
          <w:sz w:val="24"/>
          <w:szCs w:val="24"/>
        </w:rPr>
        <w:t> renforcé</w:t>
      </w:r>
      <w:bookmarkEnd w:id="33"/>
    </w:p>
    <w:p w:rsidR="00EE1F55" w:rsidRPr="006D579C" w:rsidRDefault="00315C7A" w:rsidP="001B7365">
      <w:pPr>
        <w:pStyle w:val="Corpsdetexte"/>
        <w:numPr>
          <w:ilvl w:val="0"/>
          <w:numId w:val="0"/>
        </w:numPr>
        <w:rPr>
          <w:rFonts w:ascii="Century Gothic" w:hAnsi="Century Gothic"/>
        </w:rPr>
      </w:pPr>
      <w:r w:rsidRPr="006D579C">
        <w:rPr>
          <w:rFonts w:ascii="Century Gothic" w:hAnsi="Century Gothic"/>
        </w:rPr>
        <w:t>La mission a bien conscience des débats légitimes</w:t>
      </w:r>
      <w:r w:rsidR="00385ABC" w:rsidRPr="006D579C">
        <w:rPr>
          <w:rFonts w:ascii="Century Gothic" w:hAnsi="Century Gothic"/>
        </w:rPr>
        <w:t xml:space="preserve"> autour de l’emploi en milieu ordinaire</w:t>
      </w:r>
      <w:r w:rsidRPr="006D579C">
        <w:rPr>
          <w:rFonts w:ascii="Century Gothic" w:hAnsi="Century Gothic"/>
        </w:rPr>
        <w:t xml:space="preserve">. </w:t>
      </w:r>
      <w:r w:rsidR="00385ABC" w:rsidRPr="006D579C">
        <w:rPr>
          <w:rFonts w:ascii="Century Gothic" w:hAnsi="Century Gothic"/>
        </w:rPr>
        <w:t>L</w:t>
      </w:r>
      <w:r w:rsidR="00EE1F55" w:rsidRPr="006D579C">
        <w:rPr>
          <w:rFonts w:ascii="Century Gothic" w:hAnsi="Century Gothic"/>
        </w:rPr>
        <w:t xml:space="preserve">es besoins qui évoluent ne doivent </w:t>
      </w:r>
      <w:r w:rsidR="00385ABC" w:rsidRPr="006D579C">
        <w:rPr>
          <w:rFonts w:ascii="Century Gothic" w:hAnsi="Century Gothic"/>
        </w:rPr>
        <w:t xml:space="preserve">certainement </w:t>
      </w:r>
      <w:r w:rsidR="00EE1F55" w:rsidRPr="006D579C">
        <w:rPr>
          <w:rFonts w:ascii="Century Gothic" w:hAnsi="Century Gothic"/>
        </w:rPr>
        <w:t xml:space="preserve">pas conduire à changer complètement </w:t>
      </w:r>
      <w:r w:rsidR="00F2533C" w:rsidRPr="006D579C">
        <w:rPr>
          <w:rFonts w:ascii="Century Gothic" w:hAnsi="Century Gothic"/>
        </w:rPr>
        <w:t xml:space="preserve">la </w:t>
      </w:r>
      <w:r w:rsidR="00EE1F55" w:rsidRPr="006D579C">
        <w:rPr>
          <w:rFonts w:ascii="Century Gothic" w:hAnsi="Century Gothic"/>
        </w:rPr>
        <w:t>logique</w:t>
      </w:r>
      <w:r w:rsidR="00F2533C" w:rsidRPr="006D579C">
        <w:rPr>
          <w:rFonts w:ascii="Century Gothic" w:hAnsi="Century Gothic"/>
        </w:rPr>
        <w:t xml:space="preserve"> de</w:t>
      </w:r>
      <w:r w:rsidR="006058CF" w:rsidRPr="006D579C">
        <w:rPr>
          <w:rFonts w:ascii="Century Gothic" w:hAnsi="Century Gothic"/>
        </w:rPr>
        <w:t>s</w:t>
      </w:r>
      <w:r w:rsidR="00F2533C" w:rsidRPr="006D579C">
        <w:rPr>
          <w:rFonts w:ascii="Century Gothic" w:hAnsi="Century Gothic"/>
        </w:rPr>
        <w:t xml:space="preserve"> orientations en </w:t>
      </w:r>
      <w:r w:rsidR="006B6854" w:rsidRPr="006D579C">
        <w:rPr>
          <w:rFonts w:ascii="Century Gothic" w:hAnsi="Century Gothic"/>
        </w:rPr>
        <w:t>ESAT</w:t>
      </w:r>
      <w:r w:rsidR="00C44D93" w:rsidRPr="006D579C">
        <w:rPr>
          <w:rStyle w:val="Appelnotedebasdep"/>
          <w:rFonts w:ascii="Century Gothic" w:hAnsi="Century Gothic"/>
        </w:rPr>
        <w:footnoteReference w:id="61"/>
      </w:r>
      <w:r w:rsidR="00F2533C" w:rsidRPr="006D579C">
        <w:rPr>
          <w:rFonts w:ascii="Century Gothic" w:hAnsi="Century Gothic"/>
        </w:rPr>
        <w:t xml:space="preserve">, </w:t>
      </w:r>
      <w:r w:rsidR="00993E6E" w:rsidRPr="006D579C">
        <w:rPr>
          <w:rFonts w:ascii="Century Gothic" w:hAnsi="Century Gothic"/>
        </w:rPr>
        <w:t xml:space="preserve">qui sont </w:t>
      </w:r>
      <w:r w:rsidR="00F2533C" w:rsidRPr="006D579C">
        <w:rPr>
          <w:rFonts w:ascii="Century Gothic" w:hAnsi="Century Gothic"/>
        </w:rPr>
        <w:t xml:space="preserve">justifiées par la lourdeur du handicap, de ses </w:t>
      </w:r>
      <w:r w:rsidR="00993E6E" w:rsidRPr="006D579C">
        <w:rPr>
          <w:rFonts w:ascii="Century Gothic" w:hAnsi="Century Gothic"/>
        </w:rPr>
        <w:t xml:space="preserve">sévères </w:t>
      </w:r>
      <w:r w:rsidR="00F2533C" w:rsidRPr="006D579C">
        <w:rPr>
          <w:rFonts w:ascii="Century Gothic" w:hAnsi="Century Gothic"/>
        </w:rPr>
        <w:t>incidences en milieu professionnel et des enjeux de santé</w:t>
      </w:r>
      <w:r w:rsidR="00993E6E" w:rsidRPr="006D579C">
        <w:rPr>
          <w:rFonts w:ascii="Century Gothic" w:hAnsi="Century Gothic"/>
        </w:rPr>
        <w:t xml:space="preserve"> pour les travailleurs.</w:t>
      </w:r>
      <w:r w:rsidR="009D7999" w:rsidRPr="006D579C">
        <w:rPr>
          <w:rFonts w:ascii="Century Gothic" w:hAnsi="Century Gothic"/>
        </w:rPr>
        <w:t xml:space="preserve"> </w:t>
      </w:r>
    </w:p>
    <w:p w:rsidR="00993E6E" w:rsidRPr="006D579C" w:rsidRDefault="00993E6E" w:rsidP="001B7365">
      <w:pPr>
        <w:pStyle w:val="Corpsdetexte"/>
        <w:numPr>
          <w:ilvl w:val="0"/>
          <w:numId w:val="0"/>
        </w:numPr>
        <w:rPr>
          <w:rFonts w:ascii="Century Gothic" w:hAnsi="Century Gothic"/>
        </w:rPr>
      </w:pPr>
      <w:r w:rsidRPr="006D579C">
        <w:rPr>
          <w:rFonts w:ascii="Century Gothic" w:hAnsi="Century Gothic"/>
        </w:rPr>
        <w:t xml:space="preserve">En aucun cas, le </w:t>
      </w:r>
      <w:r w:rsidR="005D6188" w:rsidRPr="006D579C">
        <w:rPr>
          <w:rFonts w:ascii="Century Gothic" w:hAnsi="Century Gothic"/>
        </w:rPr>
        <w:t xml:space="preserve">passage en </w:t>
      </w:r>
      <w:r w:rsidRPr="006D579C">
        <w:rPr>
          <w:rFonts w:ascii="Century Gothic" w:hAnsi="Century Gothic"/>
        </w:rPr>
        <w:t xml:space="preserve">milieu de travail ordinaire </w:t>
      </w:r>
      <w:r w:rsidR="005D6188" w:rsidRPr="006D579C">
        <w:rPr>
          <w:rFonts w:ascii="Century Gothic" w:hAnsi="Century Gothic"/>
        </w:rPr>
        <w:t>ne doit être</w:t>
      </w:r>
      <w:r w:rsidR="000842A0" w:rsidRPr="006D579C">
        <w:rPr>
          <w:rFonts w:ascii="Century Gothic" w:hAnsi="Century Gothic"/>
        </w:rPr>
        <w:t xml:space="preserve"> </w:t>
      </w:r>
      <w:r w:rsidR="005D6188" w:rsidRPr="006D579C">
        <w:rPr>
          <w:rFonts w:ascii="Century Gothic" w:hAnsi="Century Gothic"/>
        </w:rPr>
        <w:t>une obligation,</w:t>
      </w:r>
      <w:r w:rsidRPr="006D579C">
        <w:rPr>
          <w:rFonts w:ascii="Century Gothic" w:hAnsi="Century Gothic"/>
        </w:rPr>
        <w:t xml:space="preserve"> </w:t>
      </w:r>
      <w:r w:rsidR="006058CF" w:rsidRPr="006D579C">
        <w:rPr>
          <w:rFonts w:ascii="Century Gothic" w:hAnsi="Century Gothic"/>
        </w:rPr>
        <w:t xml:space="preserve">ni même </w:t>
      </w:r>
      <w:r w:rsidR="000842A0" w:rsidRPr="006D579C">
        <w:rPr>
          <w:rFonts w:ascii="Century Gothic" w:hAnsi="Century Gothic"/>
        </w:rPr>
        <w:t xml:space="preserve">être </w:t>
      </w:r>
      <w:r w:rsidR="006058CF" w:rsidRPr="006D579C">
        <w:rPr>
          <w:rFonts w:ascii="Century Gothic" w:hAnsi="Century Gothic"/>
        </w:rPr>
        <w:t xml:space="preserve">généralisé, </w:t>
      </w:r>
      <w:r w:rsidR="000842A0" w:rsidRPr="006D579C">
        <w:rPr>
          <w:rFonts w:ascii="Century Gothic" w:hAnsi="Century Gothic"/>
        </w:rPr>
        <w:t>mais il</w:t>
      </w:r>
      <w:r w:rsidR="005D6188" w:rsidRPr="006D579C">
        <w:rPr>
          <w:rFonts w:ascii="Century Gothic" w:hAnsi="Century Gothic"/>
        </w:rPr>
        <w:t xml:space="preserve"> </w:t>
      </w:r>
      <w:r w:rsidRPr="006D579C">
        <w:rPr>
          <w:rFonts w:ascii="Century Gothic" w:hAnsi="Century Gothic"/>
        </w:rPr>
        <w:t>ne doit pas rester une exception</w:t>
      </w:r>
      <w:r w:rsidR="006058CF" w:rsidRPr="006D579C">
        <w:rPr>
          <w:rFonts w:ascii="Century Gothic" w:hAnsi="Century Gothic"/>
        </w:rPr>
        <w:t xml:space="preserve"> ou un parcours du combattant</w:t>
      </w:r>
      <w:r w:rsidR="00552112" w:rsidRPr="006D579C">
        <w:rPr>
          <w:rFonts w:ascii="Century Gothic" w:hAnsi="Century Gothic"/>
        </w:rPr>
        <w:t xml:space="preserve"> pour ceux qui y aspirent</w:t>
      </w:r>
      <w:r w:rsidRPr="006D579C">
        <w:rPr>
          <w:rFonts w:ascii="Century Gothic" w:hAnsi="Century Gothic"/>
        </w:rPr>
        <w:t xml:space="preserve">. </w:t>
      </w:r>
      <w:r w:rsidR="006058CF" w:rsidRPr="006D579C">
        <w:rPr>
          <w:rFonts w:ascii="Century Gothic" w:hAnsi="Century Gothic"/>
        </w:rPr>
        <w:t xml:space="preserve">L’emploi en milieu ordinaire est </w:t>
      </w:r>
      <w:r w:rsidRPr="006D579C">
        <w:rPr>
          <w:rFonts w:ascii="Century Gothic" w:hAnsi="Century Gothic"/>
        </w:rPr>
        <w:t xml:space="preserve">une </w:t>
      </w:r>
      <w:r w:rsidR="005D6188" w:rsidRPr="006D579C">
        <w:rPr>
          <w:rFonts w:ascii="Century Gothic" w:hAnsi="Century Gothic"/>
        </w:rPr>
        <w:t>voie possible, un droit pour tous ceux qui le veulent et qui, le peuvent</w:t>
      </w:r>
      <w:r w:rsidRPr="006D579C">
        <w:rPr>
          <w:rFonts w:ascii="Century Gothic" w:hAnsi="Century Gothic"/>
        </w:rPr>
        <w:t xml:space="preserve"> à tel ou tel moment de leur parcours professionnel</w:t>
      </w:r>
      <w:r w:rsidR="009946F5" w:rsidRPr="006D579C">
        <w:rPr>
          <w:rFonts w:ascii="Century Gothic" w:hAnsi="Century Gothic"/>
        </w:rPr>
        <w:t>.</w:t>
      </w:r>
      <w:r w:rsidR="00CD3769">
        <w:rPr>
          <w:rFonts w:ascii="Century Gothic" w:hAnsi="Century Gothic"/>
        </w:rPr>
        <w:t xml:space="preserve"> Ce droit</w:t>
      </w:r>
      <w:r w:rsidR="00A570A0" w:rsidRPr="006D579C">
        <w:rPr>
          <w:rFonts w:ascii="Century Gothic" w:hAnsi="Century Gothic"/>
        </w:rPr>
        <w:t xml:space="preserve"> est de mieux en mieux compris et partagé. Si une expérimentation comme PASSMO</w:t>
      </w:r>
      <w:r w:rsidR="0096124A" w:rsidRPr="006D579C">
        <w:rPr>
          <w:rStyle w:val="Appelnotedebasdep"/>
          <w:rFonts w:ascii="Century Gothic" w:hAnsi="Century Gothic"/>
        </w:rPr>
        <w:footnoteReference w:id="62"/>
      </w:r>
      <w:r w:rsidR="00A570A0" w:rsidRPr="006D579C">
        <w:rPr>
          <w:rFonts w:ascii="Century Gothic" w:hAnsi="Century Gothic"/>
        </w:rPr>
        <w:t xml:space="preserve"> n’a pas été généralisée en l’état, elle montre bien que des solutions sont activement recherchées </w:t>
      </w:r>
      <w:r w:rsidR="0096124A" w:rsidRPr="006D579C">
        <w:rPr>
          <w:rFonts w:ascii="Century Gothic" w:hAnsi="Century Gothic"/>
        </w:rPr>
        <w:t xml:space="preserve">tant par les Fédérations que les associations locales. </w:t>
      </w:r>
    </w:p>
    <w:p w:rsidR="00993E6E" w:rsidRPr="006D579C" w:rsidRDefault="005D6188" w:rsidP="001B7365">
      <w:pPr>
        <w:pStyle w:val="Corpsdetexte"/>
        <w:numPr>
          <w:ilvl w:val="0"/>
          <w:numId w:val="0"/>
        </w:numPr>
        <w:rPr>
          <w:rFonts w:ascii="Century Gothic" w:hAnsi="Century Gothic"/>
        </w:rPr>
      </w:pPr>
      <w:r w:rsidRPr="006D579C">
        <w:rPr>
          <w:rFonts w:ascii="Century Gothic" w:hAnsi="Century Gothic"/>
        </w:rPr>
        <w:t xml:space="preserve">Les </w:t>
      </w:r>
      <w:r w:rsidR="00993E6E" w:rsidRPr="006D579C">
        <w:rPr>
          <w:rFonts w:ascii="Century Gothic" w:hAnsi="Century Gothic"/>
        </w:rPr>
        <w:t xml:space="preserve">travailleurs </w:t>
      </w:r>
      <w:r w:rsidR="00E36E4C" w:rsidRPr="006D579C">
        <w:rPr>
          <w:rFonts w:ascii="Century Gothic" w:hAnsi="Century Gothic"/>
        </w:rPr>
        <w:t>doivent être sollicités, encouragés et formés c'est-à-dire accompagné</w:t>
      </w:r>
      <w:r w:rsidRPr="006D579C">
        <w:rPr>
          <w:rFonts w:ascii="Century Gothic" w:hAnsi="Century Gothic"/>
        </w:rPr>
        <w:t>s</w:t>
      </w:r>
      <w:r w:rsidR="00C24BDA" w:rsidRPr="006D579C">
        <w:rPr>
          <w:rFonts w:ascii="Century Gothic" w:hAnsi="Century Gothic"/>
        </w:rPr>
        <w:t xml:space="preserve"> par toute l’équipe des professionnels</w:t>
      </w:r>
      <w:r w:rsidR="00291331" w:rsidRPr="006D579C">
        <w:rPr>
          <w:rFonts w:ascii="Century Gothic" w:hAnsi="Century Gothic"/>
        </w:rPr>
        <w:t xml:space="preserve"> pour aller au bout de leur projet</w:t>
      </w:r>
      <w:r w:rsidR="009F62F6" w:rsidRPr="006D579C">
        <w:rPr>
          <w:rFonts w:ascii="Century Gothic" w:hAnsi="Century Gothic"/>
        </w:rPr>
        <w:t>. C</w:t>
      </w:r>
      <w:r w:rsidRPr="006D579C">
        <w:rPr>
          <w:rFonts w:ascii="Century Gothic" w:hAnsi="Century Gothic"/>
        </w:rPr>
        <w:t>e droit ne doit pas rester théorique, il doit êt</w:t>
      </w:r>
      <w:r w:rsidR="009F62F6" w:rsidRPr="006D579C">
        <w:rPr>
          <w:rFonts w:ascii="Century Gothic" w:hAnsi="Century Gothic"/>
        </w:rPr>
        <w:t>re effectivement ouvert, balisé</w:t>
      </w:r>
      <w:r w:rsidRPr="006D579C">
        <w:rPr>
          <w:rFonts w:ascii="Century Gothic" w:hAnsi="Century Gothic"/>
        </w:rPr>
        <w:t xml:space="preserve"> et organisé</w:t>
      </w:r>
      <w:r w:rsidR="009F62F6" w:rsidRPr="006D579C">
        <w:rPr>
          <w:rFonts w:ascii="Century Gothic" w:hAnsi="Century Gothic"/>
        </w:rPr>
        <w:t xml:space="preserve">, en un mot </w:t>
      </w:r>
      <w:r w:rsidR="00993E6E" w:rsidRPr="006D579C">
        <w:rPr>
          <w:rFonts w:ascii="Century Gothic" w:hAnsi="Century Gothic"/>
        </w:rPr>
        <w:t xml:space="preserve">rendu </w:t>
      </w:r>
      <w:r w:rsidR="009F62F6" w:rsidRPr="006D579C">
        <w:rPr>
          <w:rFonts w:ascii="Century Gothic" w:hAnsi="Century Gothic"/>
        </w:rPr>
        <w:t>accessible</w:t>
      </w:r>
      <w:r w:rsidR="00AD5D4F" w:rsidRPr="006D579C">
        <w:rPr>
          <w:rFonts w:ascii="Century Gothic" w:hAnsi="Century Gothic"/>
        </w:rPr>
        <w:t xml:space="preserve"> et les préoccupations d’équilibre économique, pour justes qu’elles soient, ne sont pas recevables </w:t>
      </w:r>
      <w:r w:rsidR="00295E88" w:rsidRPr="006D579C">
        <w:rPr>
          <w:rFonts w:ascii="Century Gothic" w:hAnsi="Century Gothic"/>
        </w:rPr>
        <w:t>pour freiner</w:t>
      </w:r>
      <w:r w:rsidR="000842A0" w:rsidRPr="006D579C">
        <w:rPr>
          <w:rFonts w:ascii="Century Gothic" w:hAnsi="Century Gothic"/>
        </w:rPr>
        <w:t>,</w:t>
      </w:r>
      <w:r w:rsidR="00AD5D4F" w:rsidRPr="006D579C">
        <w:rPr>
          <w:rFonts w:ascii="Century Gothic" w:hAnsi="Century Gothic"/>
        </w:rPr>
        <w:t xml:space="preserve"> </w:t>
      </w:r>
      <w:r w:rsidR="000842A0" w:rsidRPr="006D579C">
        <w:rPr>
          <w:rFonts w:ascii="Century Gothic" w:hAnsi="Century Gothic"/>
        </w:rPr>
        <w:t>fut</w:t>
      </w:r>
      <w:r w:rsidR="00442816">
        <w:rPr>
          <w:rFonts w:ascii="Century Gothic" w:hAnsi="Century Gothic"/>
        </w:rPr>
        <w:t>-</w:t>
      </w:r>
      <w:r w:rsidR="000842A0" w:rsidRPr="006D579C">
        <w:rPr>
          <w:rFonts w:ascii="Century Gothic" w:hAnsi="Century Gothic"/>
        </w:rPr>
        <w:t xml:space="preserve">ce </w:t>
      </w:r>
      <w:r w:rsidR="00AD5D4F" w:rsidRPr="006D579C">
        <w:rPr>
          <w:rFonts w:ascii="Century Gothic" w:hAnsi="Century Gothic"/>
        </w:rPr>
        <w:t>passivement</w:t>
      </w:r>
      <w:r w:rsidR="000842A0" w:rsidRPr="006D579C">
        <w:rPr>
          <w:rFonts w:ascii="Century Gothic" w:hAnsi="Century Gothic"/>
        </w:rPr>
        <w:t>,</w:t>
      </w:r>
      <w:r w:rsidR="00AD5D4F" w:rsidRPr="006D579C">
        <w:rPr>
          <w:rFonts w:ascii="Century Gothic" w:hAnsi="Century Gothic"/>
        </w:rPr>
        <w:t xml:space="preserve"> les </w:t>
      </w:r>
      <w:r w:rsidR="000842A0" w:rsidRPr="006D579C">
        <w:rPr>
          <w:rFonts w:ascii="Century Gothic" w:hAnsi="Century Gothic"/>
        </w:rPr>
        <w:t xml:space="preserve">départs, notamment </w:t>
      </w:r>
      <w:r w:rsidR="00295E88" w:rsidRPr="006D579C">
        <w:rPr>
          <w:rFonts w:ascii="Century Gothic" w:hAnsi="Century Gothic"/>
        </w:rPr>
        <w:t xml:space="preserve">ceux des </w:t>
      </w:r>
      <w:r w:rsidR="00AD5D4F" w:rsidRPr="006D579C">
        <w:rPr>
          <w:rFonts w:ascii="Century Gothic" w:hAnsi="Century Gothic"/>
        </w:rPr>
        <w:t xml:space="preserve">travailleurs les plus performants. </w:t>
      </w:r>
    </w:p>
    <w:p w:rsidR="008A0494" w:rsidRPr="006D579C" w:rsidRDefault="005D6188" w:rsidP="001B7365">
      <w:pPr>
        <w:pStyle w:val="Corpsdetexte"/>
        <w:numPr>
          <w:ilvl w:val="0"/>
          <w:numId w:val="0"/>
        </w:numPr>
        <w:rPr>
          <w:rFonts w:ascii="Century Gothic" w:hAnsi="Century Gothic"/>
        </w:rPr>
      </w:pPr>
      <w:r w:rsidRPr="006D579C">
        <w:rPr>
          <w:rFonts w:ascii="Century Gothic" w:hAnsi="Century Gothic"/>
        </w:rPr>
        <w:lastRenderedPageBreak/>
        <w:t xml:space="preserve">Le </w:t>
      </w:r>
      <w:r w:rsidR="009F62F6" w:rsidRPr="006D579C">
        <w:rPr>
          <w:rFonts w:ascii="Century Gothic" w:hAnsi="Century Gothic"/>
        </w:rPr>
        <w:t xml:space="preserve">choix </w:t>
      </w:r>
      <w:r w:rsidR="00993E6E" w:rsidRPr="006D579C">
        <w:rPr>
          <w:rFonts w:ascii="Century Gothic" w:hAnsi="Century Gothic"/>
        </w:rPr>
        <w:t>tel que trop souvent les personnes handicapées et leur famille le perçoive</w:t>
      </w:r>
      <w:r w:rsidR="00E36E4C" w:rsidRPr="006D579C">
        <w:rPr>
          <w:rFonts w:ascii="Century Gothic" w:hAnsi="Century Gothic"/>
        </w:rPr>
        <w:t>nt</w:t>
      </w:r>
      <w:r w:rsidR="00993E6E" w:rsidRPr="006D579C">
        <w:rPr>
          <w:rFonts w:ascii="Century Gothic" w:hAnsi="Century Gothic"/>
        </w:rPr>
        <w:t xml:space="preserve"> pourrait se résumer ainsi en quelques mots : d’un côté, la sécurité </w:t>
      </w:r>
      <w:r w:rsidR="00756AD8" w:rsidRPr="006D579C">
        <w:rPr>
          <w:rFonts w:ascii="Century Gothic" w:hAnsi="Century Gothic"/>
        </w:rPr>
        <w:t xml:space="preserve">durable </w:t>
      </w:r>
      <w:r w:rsidR="00993E6E" w:rsidRPr="006D579C">
        <w:rPr>
          <w:rFonts w:ascii="Century Gothic" w:hAnsi="Century Gothic"/>
        </w:rPr>
        <w:t xml:space="preserve">en </w:t>
      </w:r>
      <w:r w:rsidR="006B6854" w:rsidRPr="006D579C">
        <w:rPr>
          <w:rFonts w:ascii="Century Gothic" w:hAnsi="Century Gothic"/>
        </w:rPr>
        <w:t>ESAT</w:t>
      </w:r>
      <w:r w:rsidR="00993E6E" w:rsidRPr="006D579C">
        <w:rPr>
          <w:rFonts w:ascii="Century Gothic" w:hAnsi="Century Gothic"/>
        </w:rPr>
        <w:t xml:space="preserve"> </w:t>
      </w:r>
      <w:r w:rsidR="000842A0" w:rsidRPr="006D579C">
        <w:rPr>
          <w:rFonts w:ascii="Century Gothic" w:hAnsi="Century Gothic"/>
        </w:rPr>
        <w:t xml:space="preserve">ou </w:t>
      </w:r>
      <w:r w:rsidR="00993E6E" w:rsidRPr="006D579C">
        <w:rPr>
          <w:rFonts w:ascii="Century Gothic" w:hAnsi="Century Gothic"/>
        </w:rPr>
        <w:t>en EA</w:t>
      </w:r>
      <w:r w:rsidR="009D7999" w:rsidRPr="006D579C">
        <w:rPr>
          <w:rFonts w:ascii="Century Gothic" w:hAnsi="Century Gothic"/>
        </w:rPr>
        <w:t xml:space="preserve"> </w:t>
      </w:r>
      <w:r w:rsidR="00993E6E" w:rsidRPr="006D579C">
        <w:rPr>
          <w:rFonts w:ascii="Century Gothic" w:hAnsi="Century Gothic"/>
        </w:rPr>
        <w:t>et de l’autre,</w:t>
      </w:r>
      <w:r w:rsidR="00552112" w:rsidRPr="006D579C">
        <w:rPr>
          <w:rFonts w:ascii="Century Gothic" w:hAnsi="Century Gothic"/>
        </w:rPr>
        <w:t xml:space="preserve"> </w:t>
      </w:r>
      <w:r w:rsidR="000842A0" w:rsidRPr="006D579C">
        <w:rPr>
          <w:rFonts w:ascii="Century Gothic" w:hAnsi="Century Gothic"/>
        </w:rPr>
        <w:t xml:space="preserve">la confrontation avec un </w:t>
      </w:r>
      <w:r w:rsidR="00552112" w:rsidRPr="006D579C">
        <w:rPr>
          <w:rFonts w:ascii="Century Gothic" w:hAnsi="Century Gothic"/>
        </w:rPr>
        <w:t>risque</w:t>
      </w:r>
      <w:r w:rsidR="00756AD8" w:rsidRPr="006D579C">
        <w:rPr>
          <w:rFonts w:ascii="Century Gothic" w:hAnsi="Century Gothic"/>
        </w:rPr>
        <w:t xml:space="preserve"> élevé </w:t>
      </w:r>
      <w:r w:rsidR="00993E6E" w:rsidRPr="006D579C">
        <w:rPr>
          <w:rFonts w:ascii="Century Gothic" w:hAnsi="Century Gothic"/>
        </w:rPr>
        <w:t>de précarité et d’échec en milieu ordinaire de travail.</w:t>
      </w:r>
      <w:r w:rsidR="009D7999" w:rsidRPr="006D579C">
        <w:rPr>
          <w:rFonts w:ascii="Century Gothic" w:hAnsi="Century Gothic"/>
        </w:rPr>
        <w:t xml:space="preserve"> </w:t>
      </w:r>
      <w:r w:rsidR="00993E6E" w:rsidRPr="006D579C">
        <w:rPr>
          <w:rFonts w:ascii="Century Gothic" w:hAnsi="Century Gothic"/>
        </w:rPr>
        <w:t xml:space="preserve">Ce </w:t>
      </w:r>
      <w:r w:rsidRPr="006D579C">
        <w:rPr>
          <w:rFonts w:ascii="Century Gothic" w:hAnsi="Century Gothic"/>
        </w:rPr>
        <w:t>schéma</w:t>
      </w:r>
      <w:r w:rsidR="00993E6E" w:rsidRPr="006D579C">
        <w:rPr>
          <w:rFonts w:ascii="Century Gothic" w:hAnsi="Century Gothic"/>
        </w:rPr>
        <w:t xml:space="preserve"> qui oppose </w:t>
      </w:r>
      <w:r w:rsidR="00552112" w:rsidRPr="006D579C">
        <w:rPr>
          <w:rFonts w:ascii="Century Gothic" w:hAnsi="Century Gothic"/>
        </w:rPr>
        <w:t xml:space="preserve">sous forme d’alternative fermée </w:t>
      </w:r>
      <w:r w:rsidR="005733EB" w:rsidRPr="006D579C">
        <w:rPr>
          <w:rFonts w:ascii="Century Gothic" w:hAnsi="Century Gothic"/>
        </w:rPr>
        <w:t>« sécurité » et « précarité »</w:t>
      </w:r>
      <w:r w:rsidR="00756AD8" w:rsidRPr="006D579C">
        <w:rPr>
          <w:rFonts w:ascii="Century Gothic" w:hAnsi="Century Gothic"/>
        </w:rPr>
        <w:t xml:space="preserve"> </w:t>
      </w:r>
      <w:r w:rsidR="00EE1F55" w:rsidRPr="006D579C">
        <w:rPr>
          <w:rFonts w:ascii="Century Gothic" w:hAnsi="Century Gothic"/>
        </w:rPr>
        <w:t>appelle</w:t>
      </w:r>
      <w:r w:rsidR="00756AD8" w:rsidRPr="006D579C">
        <w:rPr>
          <w:rFonts w:ascii="Century Gothic" w:hAnsi="Century Gothic"/>
        </w:rPr>
        <w:t xml:space="preserve"> </w:t>
      </w:r>
      <w:r w:rsidR="00552112" w:rsidRPr="006D579C">
        <w:rPr>
          <w:rFonts w:ascii="Century Gothic" w:hAnsi="Century Gothic"/>
        </w:rPr>
        <w:t>des</w:t>
      </w:r>
      <w:r w:rsidR="00F2533C" w:rsidRPr="006D579C">
        <w:rPr>
          <w:rFonts w:ascii="Century Gothic" w:hAnsi="Century Gothic"/>
        </w:rPr>
        <w:t xml:space="preserve"> évolutions </w:t>
      </w:r>
      <w:r w:rsidR="00DA6322" w:rsidRPr="006D579C">
        <w:rPr>
          <w:rFonts w:ascii="Century Gothic" w:hAnsi="Century Gothic"/>
        </w:rPr>
        <w:t>vers de nouvelles voies médianes</w:t>
      </w:r>
      <w:r w:rsidR="000842A0" w:rsidRPr="006D579C">
        <w:rPr>
          <w:rFonts w:ascii="Century Gothic" w:hAnsi="Century Gothic"/>
        </w:rPr>
        <w:t xml:space="preserve"> via </w:t>
      </w:r>
      <w:r w:rsidR="00D27D3C" w:rsidRPr="006D579C">
        <w:rPr>
          <w:rFonts w:ascii="Century Gothic" w:hAnsi="Century Gothic"/>
        </w:rPr>
        <w:t>l’accompagnement.</w:t>
      </w:r>
    </w:p>
    <w:p w:rsidR="008A0494" w:rsidRPr="006D579C" w:rsidRDefault="00FC2480" w:rsidP="001B7365">
      <w:pPr>
        <w:pStyle w:val="Corpsdetexte"/>
        <w:numPr>
          <w:ilvl w:val="0"/>
          <w:numId w:val="0"/>
        </w:numPr>
        <w:rPr>
          <w:rFonts w:ascii="Century Gothic" w:hAnsi="Century Gothic"/>
        </w:rPr>
      </w:pPr>
      <w:r w:rsidRPr="006D579C">
        <w:rPr>
          <w:rFonts w:ascii="Century Gothic" w:hAnsi="Century Gothic"/>
        </w:rPr>
        <w:t xml:space="preserve">Bien des jeunes aspirent </w:t>
      </w:r>
      <w:r w:rsidR="00D27D3C" w:rsidRPr="006D579C">
        <w:rPr>
          <w:rFonts w:ascii="Century Gothic" w:hAnsi="Century Gothic"/>
        </w:rPr>
        <w:t xml:space="preserve">au </w:t>
      </w:r>
      <w:r w:rsidRPr="006D579C">
        <w:rPr>
          <w:rFonts w:ascii="Century Gothic" w:hAnsi="Century Gothic"/>
        </w:rPr>
        <w:t>milieu ordinaire</w:t>
      </w:r>
      <w:r w:rsidR="00C053CB" w:rsidRPr="006D579C">
        <w:rPr>
          <w:rFonts w:ascii="Century Gothic" w:hAnsi="Century Gothic"/>
        </w:rPr>
        <w:t xml:space="preserve">, ne </w:t>
      </w:r>
      <w:r w:rsidR="004645A4" w:rsidRPr="006D579C">
        <w:rPr>
          <w:rFonts w:ascii="Century Gothic" w:hAnsi="Century Gothic"/>
        </w:rPr>
        <w:t>serait-ce</w:t>
      </w:r>
      <w:r w:rsidR="00C053CB" w:rsidRPr="006D579C">
        <w:rPr>
          <w:rFonts w:ascii="Century Gothic" w:hAnsi="Century Gothic"/>
        </w:rPr>
        <w:t xml:space="preserve"> que pour en faire eux-mêmes l’expérience. En commençant leur vie professionnelle dans un </w:t>
      </w:r>
      <w:r w:rsidR="006B6854" w:rsidRPr="006D579C">
        <w:rPr>
          <w:rFonts w:ascii="Century Gothic" w:hAnsi="Century Gothic"/>
        </w:rPr>
        <w:t>ESAT</w:t>
      </w:r>
      <w:r w:rsidR="00C053CB" w:rsidRPr="006D579C">
        <w:rPr>
          <w:rFonts w:ascii="Century Gothic" w:hAnsi="Century Gothic"/>
        </w:rPr>
        <w:t xml:space="preserve">, les jeunes doivent savoir que leur projet sera réellement entendu, pris en compte </w:t>
      </w:r>
      <w:r w:rsidR="00B04BF1" w:rsidRPr="006D579C">
        <w:rPr>
          <w:rFonts w:ascii="Century Gothic" w:hAnsi="Century Gothic"/>
        </w:rPr>
        <w:t xml:space="preserve">et accompagné dès leur arrivée et qu’il existe des </w:t>
      </w:r>
      <w:r w:rsidR="00552112" w:rsidRPr="006D579C">
        <w:rPr>
          <w:rFonts w:ascii="Century Gothic" w:hAnsi="Century Gothic"/>
        </w:rPr>
        <w:t>solutions</w:t>
      </w:r>
      <w:r w:rsidR="00295E88" w:rsidRPr="006D579C">
        <w:rPr>
          <w:rFonts w:ascii="Century Gothic" w:hAnsi="Century Gothic"/>
        </w:rPr>
        <w:t xml:space="preserve"> et des outils </w:t>
      </w:r>
      <w:r w:rsidR="001C12CC" w:rsidRPr="006D579C">
        <w:rPr>
          <w:rFonts w:ascii="Century Gothic" w:hAnsi="Century Gothic"/>
        </w:rPr>
        <w:t xml:space="preserve">qui peuvent leur permettre de </w:t>
      </w:r>
      <w:r w:rsidR="00295E88" w:rsidRPr="006D579C">
        <w:rPr>
          <w:rFonts w:ascii="Century Gothic" w:hAnsi="Century Gothic"/>
        </w:rPr>
        <w:t>poursuivre ailleurs</w:t>
      </w:r>
      <w:r w:rsidR="001C12CC" w:rsidRPr="006D579C">
        <w:rPr>
          <w:rFonts w:ascii="Century Gothic" w:hAnsi="Century Gothic"/>
        </w:rPr>
        <w:t>, pour un temps ou pour toute leur carrière,</w:t>
      </w:r>
      <w:r w:rsidR="00295E88" w:rsidRPr="006D579C">
        <w:rPr>
          <w:rFonts w:ascii="Century Gothic" w:hAnsi="Century Gothic"/>
        </w:rPr>
        <w:t xml:space="preserve"> leur parcours professionnel</w:t>
      </w:r>
      <w:r w:rsidR="00552112" w:rsidRPr="006D579C">
        <w:rPr>
          <w:rFonts w:ascii="Century Gothic" w:hAnsi="Century Gothic"/>
        </w:rPr>
        <w:t xml:space="preserve">. </w:t>
      </w:r>
    </w:p>
    <w:p w:rsidR="008A0494" w:rsidRDefault="008D4FE9" w:rsidP="00E05393">
      <w:pPr>
        <w:pStyle w:val="Corpsdetexte"/>
        <w:numPr>
          <w:ilvl w:val="0"/>
          <w:numId w:val="0"/>
        </w:numPr>
        <w:rPr>
          <w:rFonts w:ascii="Century Gothic" w:hAnsi="Century Gothic"/>
        </w:rPr>
      </w:pPr>
      <w:r w:rsidRPr="006D579C">
        <w:rPr>
          <w:rFonts w:ascii="Century Gothic" w:hAnsi="Century Gothic"/>
        </w:rPr>
        <w:t xml:space="preserve">Les SAVS doivent développer leurs actions en faveur de l’emploi, en nommant </w:t>
      </w:r>
      <w:r w:rsidR="00295E88" w:rsidRPr="006D579C">
        <w:rPr>
          <w:rFonts w:ascii="Century Gothic" w:hAnsi="Century Gothic"/>
        </w:rPr>
        <w:t xml:space="preserve">systématiquement </w:t>
      </w:r>
      <w:r w:rsidRPr="006D579C">
        <w:rPr>
          <w:rFonts w:ascii="Century Gothic" w:hAnsi="Century Gothic"/>
        </w:rPr>
        <w:t>un chargé</w:t>
      </w:r>
      <w:r w:rsidR="00552112" w:rsidRPr="006D579C">
        <w:rPr>
          <w:rFonts w:ascii="Century Gothic" w:hAnsi="Century Gothic"/>
        </w:rPr>
        <w:t xml:space="preserve"> de l’insertion professionnelle qui veillera et aidera à </w:t>
      </w:r>
      <w:r w:rsidR="00295E88" w:rsidRPr="006D579C">
        <w:rPr>
          <w:rFonts w:ascii="Century Gothic" w:hAnsi="Century Gothic"/>
        </w:rPr>
        <w:t xml:space="preserve">construire </w:t>
      </w:r>
      <w:r w:rsidR="00552112" w:rsidRPr="006D579C">
        <w:rPr>
          <w:rFonts w:ascii="Century Gothic" w:hAnsi="Century Gothic"/>
        </w:rPr>
        <w:t>des perspectives professionnelles.</w:t>
      </w:r>
      <w:r w:rsidR="009D7999" w:rsidRPr="006D579C">
        <w:rPr>
          <w:rFonts w:ascii="Century Gothic" w:hAnsi="Century Gothic"/>
        </w:rPr>
        <w:t xml:space="preserve"> </w:t>
      </w:r>
    </w:p>
    <w:p w:rsidR="00026F25" w:rsidRPr="006D579C" w:rsidRDefault="00026F25" w:rsidP="00E05393">
      <w:pPr>
        <w:pStyle w:val="Corpsdetexte"/>
        <w:numPr>
          <w:ilvl w:val="0"/>
          <w:numId w:val="0"/>
        </w:numPr>
        <w:rPr>
          <w:rFonts w:ascii="Century Gothic" w:hAnsi="Century Gothic"/>
        </w:rPr>
      </w:pPr>
    </w:p>
    <w:p w:rsidR="004D54B6" w:rsidRPr="006D579C" w:rsidRDefault="004D54B6" w:rsidP="00EE1F55">
      <w:pPr>
        <w:pStyle w:val="Recommandation"/>
        <w:rPr>
          <w:rFonts w:ascii="Century Gothic" w:hAnsi="Century Gothic"/>
        </w:rPr>
      </w:pPr>
      <w:r w:rsidRPr="006D579C">
        <w:rPr>
          <w:rFonts w:ascii="Century Gothic" w:hAnsi="Century Gothic"/>
        </w:rPr>
        <w:t> </w:t>
      </w:r>
      <w:r w:rsidR="008A2EF9" w:rsidRPr="006D579C">
        <w:rPr>
          <w:rFonts w:ascii="Century Gothic" w:hAnsi="Century Gothic"/>
        </w:rPr>
        <w:t xml:space="preserve">Constituer des </w:t>
      </w:r>
      <w:r w:rsidR="00EE103A">
        <w:rPr>
          <w:rFonts w:ascii="Century Gothic" w:hAnsi="Century Gothic"/>
        </w:rPr>
        <w:t>équipes</w:t>
      </w:r>
      <w:r w:rsidRPr="006D579C">
        <w:rPr>
          <w:rFonts w:ascii="Century Gothic" w:hAnsi="Century Gothic"/>
        </w:rPr>
        <w:t xml:space="preserve"> mixte</w:t>
      </w:r>
      <w:r w:rsidR="008A2EF9" w:rsidRPr="006D579C">
        <w:rPr>
          <w:rFonts w:ascii="Century Gothic" w:hAnsi="Century Gothic"/>
        </w:rPr>
        <w:t>s</w:t>
      </w:r>
      <w:r w:rsidRPr="006D579C">
        <w:rPr>
          <w:rFonts w:ascii="Century Gothic" w:hAnsi="Century Gothic"/>
        </w:rPr>
        <w:t xml:space="preserve"> de l’évaluation continue des plus jeunes travailleurs</w:t>
      </w:r>
      <w:r w:rsidR="00EE103A">
        <w:rPr>
          <w:rFonts w:ascii="Century Gothic" w:hAnsi="Century Gothic"/>
        </w:rPr>
        <w:t xml:space="preserve"> dans les ESAT</w:t>
      </w:r>
      <w:r w:rsidR="00295E88" w:rsidRPr="006D579C">
        <w:rPr>
          <w:rFonts w:ascii="Century Gothic" w:hAnsi="Century Gothic"/>
        </w:rPr>
        <w:t>.</w:t>
      </w:r>
      <w:r w:rsidRPr="006D579C">
        <w:rPr>
          <w:rFonts w:ascii="Century Gothic" w:hAnsi="Century Gothic"/>
        </w:rPr>
        <w:t xml:space="preserve"> </w:t>
      </w:r>
    </w:p>
    <w:p w:rsidR="00C053CB" w:rsidRPr="006D579C" w:rsidRDefault="00C053CB" w:rsidP="00E05393">
      <w:pPr>
        <w:pStyle w:val="Corpsdetexte"/>
        <w:numPr>
          <w:ilvl w:val="0"/>
          <w:numId w:val="0"/>
        </w:numPr>
        <w:rPr>
          <w:rFonts w:ascii="Century Gothic" w:hAnsi="Century Gothic"/>
        </w:rPr>
      </w:pPr>
      <w:r w:rsidRPr="006D579C">
        <w:rPr>
          <w:rFonts w:ascii="Century Gothic" w:hAnsi="Century Gothic"/>
        </w:rPr>
        <w:t xml:space="preserve">Si le jeune envisage un emploi en milieu ordinaire, il doit </w:t>
      </w:r>
      <w:r w:rsidR="003E6456" w:rsidRPr="006D579C">
        <w:rPr>
          <w:rFonts w:ascii="Century Gothic" w:hAnsi="Century Gothic"/>
        </w:rPr>
        <w:t xml:space="preserve">pouvoir </w:t>
      </w:r>
      <w:r w:rsidR="0042514D" w:rsidRPr="006D579C">
        <w:rPr>
          <w:rFonts w:ascii="Century Gothic" w:hAnsi="Century Gothic"/>
        </w:rPr>
        <w:t xml:space="preserve">être </w:t>
      </w:r>
      <w:r w:rsidRPr="006D579C">
        <w:rPr>
          <w:rFonts w:ascii="Century Gothic" w:hAnsi="Century Gothic"/>
        </w:rPr>
        <w:t xml:space="preserve">régulièrement </w:t>
      </w:r>
      <w:r w:rsidR="003E2141">
        <w:rPr>
          <w:rFonts w:ascii="Century Gothic" w:hAnsi="Century Gothic"/>
        </w:rPr>
        <w:t xml:space="preserve">évalué </w:t>
      </w:r>
      <w:r w:rsidR="0042514D" w:rsidRPr="006D579C">
        <w:rPr>
          <w:rFonts w:ascii="Century Gothic" w:hAnsi="Century Gothic"/>
        </w:rPr>
        <w:t>avec sa participation</w:t>
      </w:r>
      <w:r w:rsidRPr="006D579C">
        <w:rPr>
          <w:rFonts w:ascii="Century Gothic" w:hAnsi="Century Gothic"/>
        </w:rPr>
        <w:t xml:space="preserve"> et ce</w:t>
      </w:r>
      <w:r w:rsidR="001C12CC" w:rsidRPr="006D579C">
        <w:rPr>
          <w:rFonts w:ascii="Century Gothic" w:hAnsi="Century Gothic"/>
        </w:rPr>
        <w:t>,</w:t>
      </w:r>
      <w:r w:rsidRPr="006D579C">
        <w:rPr>
          <w:rFonts w:ascii="Century Gothic" w:hAnsi="Century Gothic"/>
        </w:rPr>
        <w:t xml:space="preserve"> d</w:t>
      </w:r>
      <w:r w:rsidR="00FC2480" w:rsidRPr="006D579C">
        <w:rPr>
          <w:rFonts w:ascii="Century Gothic" w:hAnsi="Century Gothic"/>
        </w:rPr>
        <w:t>ès le début de son parcours professionnel</w:t>
      </w:r>
      <w:r w:rsidRPr="006D579C">
        <w:rPr>
          <w:rFonts w:ascii="Century Gothic" w:hAnsi="Century Gothic"/>
        </w:rPr>
        <w:t>. L’orientatio</w:t>
      </w:r>
      <w:r w:rsidR="000A2CEF" w:rsidRPr="006D579C">
        <w:rPr>
          <w:rFonts w:ascii="Century Gothic" w:hAnsi="Century Gothic"/>
        </w:rPr>
        <w:t xml:space="preserve">n en </w:t>
      </w:r>
      <w:r w:rsidR="006B6854" w:rsidRPr="006D579C">
        <w:rPr>
          <w:rFonts w:ascii="Century Gothic" w:hAnsi="Century Gothic"/>
        </w:rPr>
        <w:t>ESAT</w:t>
      </w:r>
      <w:r w:rsidR="000A2CEF" w:rsidRPr="006D579C">
        <w:rPr>
          <w:rFonts w:ascii="Century Gothic" w:hAnsi="Century Gothic"/>
        </w:rPr>
        <w:t xml:space="preserve"> vaut </w:t>
      </w:r>
      <w:r w:rsidR="008A2EF9" w:rsidRPr="006D579C">
        <w:rPr>
          <w:rFonts w:ascii="Century Gothic" w:hAnsi="Century Gothic"/>
        </w:rPr>
        <w:t xml:space="preserve">sur le plan administratif </w:t>
      </w:r>
      <w:r w:rsidR="000A2CEF" w:rsidRPr="006D579C">
        <w:rPr>
          <w:rFonts w:ascii="Century Gothic" w:hAnsi="Century Gothic"/>
        </w:rPr>
        <w:t>pour 5 ans, mais</w:t>
      </w:r>
      <w:r w:rsidRPr="006D579C">
        <w:rPr>
          <w:rFonts w:ascii="Century Gothic" w:hAnsi="Century Gothic"/>
        </w:rPr>
        <w:t xml:space="preserve"> les perspectives vers un emploi en milieu ordinaire doivent être </w:t>
      </w:r>
      <w:r w:rsidR="00540ABB" w:rsidRPr="006D579C">
        <w:rPr>
          <w:rFonts w:ascii="Century Gothic" w:hAnsi="Century Gothic"/>
        </w:rPr>
        <w:t xml:space="preserve">ouvertes </w:t>
      </w:r>
      <w:r w:rsidR="00295E88" w:rsidRPr="006D579C">
        <w:rPr>
          <w:rFonts w:ascii="Century Gothic" w:hAnsi="Century Gothic"/>
        </w:rPr>
        <w:t xml:space="preserve">dès l’entrée dans l’établissement et </w:t>
      </w:r>
      <w:r w:rsidR="0042514D" w:rsidRPr="006D579C">
        <w:rPr>
          <w:rFonts w:ascii="Century Gothic" w:hAnsi="Century Gothic"/>
        </w:rPr>
        <w:t xml:space="preserve">rester </w:t>
      </w:r>
      <w:r w:rsidR="00295E88" w:rsidRPr="006D579C">
        <w:rPr>
          <w:rFonts w:ascii="Century Gothic" w:hAnsi="Century Gothic"/>
        </w:rPr>
        <w:t xml:space="preserve">effectives </w:t>
      </w:r>
      <w:r w:rsidR="00540ABB" w:rsidRPr="006D579C">
        <w:rPr>
          <w:rFonts w:ascii="Century Gothic" w:hAnsi="Century Gothic"/>
        </w:rPr>
        <w:t xml:space="preserve">tout au long du parcours professionnel. </w:t>
      </w:r>
    </w:p>
    <w:p w:rsidR="002B1AE1" w:rsidRPr="006D579C" w:rsidRDefault="002059C7" w:rsidP="00E05393">
      <w:pPr>
        <w:pStyle w:val="Corpsdetexte"/>
        <w:numPr>
          <w:ilvl w:val="0"/>
          <w:numId w:val="0"/>
        </w:numPr>
        <w:rPr>
          <w:rFonts w:ascii="Century Gothic" w:hAnsi="Century Gothic"/>
        </w:rPr>
      </w:pPr>
      <w:r>
        <w:rPr>
          <w:rFonts w:ascii="Century Gothic" w:hAnsi="Century Gothic"/>
        </w:rPr>
        <w:t>La co-</w:t>
      </w:r>
      <w:r w:rsidR="00FC2480" w:rsidRPr="006D579C">
        <w:rPr>
          <w:rFonts w:ascii="Century Gothic" w:hAnsi="Century Gothic"/>
        </w:rPr>
        <w:t xml:space="preserve">évaluation, </w:t>
      </w:r>
      <w:r w:rsidR="00C97D6F" w:rsidRPr="006D579C">
        <w:rPr>
          <w:rFonts w:ascii="Century Gothic" w:hAnsi="Century Gothic"/>
        </w:rPr>
        <w:t xml:space="preserve">étape </w:t>
      </w:r>
      <w:r w:rsidR="004D54B6" w:rsidRPr="006D579C">
        <w:rPr>
          <w:rFonts w:ascii="Century Gothic" w:hAnsi="Century Gothic"/>
        </w:rPr>
        <w:t>essentielle de l’accompagnement</w:t>
      </w:r>
      <w:r w:rsidR="00FC2480" w:rsidRPr="006D579C">
        <w:rPr>
          <w:rFonts w:ascii="Century Gothic" w:hAnsi="Century Gothic"/>
        </w:rPr>
        <w:t xml:space="preserve"> du jeune, </w:t>
      </w:r>
      <w:r w:rsidR="00C97D6F" w:rsidRPr="006D579C">
        <w:rPr>
          <w:rFonts w:ascii="Century Gothic" w:hAnsi="Century Gothic"/>
        </w:rPr>
        <w:t>doit</w:t>
      </w:r>
      <w:r w:rsidR="00F62559" w:rsidRPr="006D579C">
        <w:rPr>
          <w:rFonts w:ascii="Century Gothic" w:hAnsi="Century Gothic"/>
        </w:rPr>
        <w:t xml:space="preserve"> être construite </w:t>
      </w:r>
      <w:r w:rsidR="00FC2480" w:rsidRPr="006D579C">
        <w:rPr>
          <w:rFonts w:ascii="Century Gothic" w:hAnsi="Century Gothic"/>
        </w:rPr>
        <w:t xml:space="preserve">en lien avec le référent insertion professionnelle de </w:t>
      </w:r>
      <w:r w:rsidR="00F62559" w:rsidRPr="006D579C">
        <w:rPr>
          <w:rFonts w:ascii="Century Gothic" w:hAnsi="Century Gothic"/>
        </w:rPr>
        <w:t>la MDPH et en associant</w:t>
      </w:r>
      <w:r w:rsidR="00C97D6F" w:rsidRPr="006D579C">
        <w:rPr>
          <w:rFonts w:ascii="Century Gothic" w:hAnsi="Century Gothic"/>
        </w:rPr>
        <w:t xml:space="preserve"> un </w:t>
      </w:r>
      <w:r w:rsidR="008A2EF9" w:rsidRPr="006D579C">
        <w:rPr>
          <w:rFonts w:ascii="Century Gothic" w:hAnsi="Century Gothic"/>
        </w:rPr>
        <w:t>tiers extérieur à</w:t>
      </w:r>
      <w:r w:rsidR="00F62559" w:rsidRPr="006D579C">
        <w:rPr>
          <w:rFonts w:ascii="Century Gothic" w:hAnsi="Century Gothic"/>
        </w:rPr>
        <w:t xml:space="preserve"> l’</w:t>
      </w:r>
      <w:r w:rsidR="006B6854" w:rsidRPr="006D579C">
        <w:rPr>
          <w:rFonts w:ascii="Century Gothic" w:hAnsi="Century Gothic"/>
        </w:rPr>
        <w:t>ESAT</w:t>
      </w:r>
      <w:r w:rsidR="00C8541F" w:rsidRPr="006D579C">
        <w:rPr>
          <w:rFonts w:ascii="Century Gothic" w:hAnsi="Century Gothic"/>
        </w:rPr>
        <w:t xml:space="preserve"> d’accueil qui pourrait être choisi </w:t>
      </w:r>
      <w:r w:rsidR="008A2EF9" w:rsidRPr="006D579C">
        <w:rPr>
          <w:rFonts w:ascii="Century Gothic" w:hAnsi="Century Gothic"/>
        </w:rPr>
        <w:t>dans</w:t>
      </w:r>
      <w:r>
        <w:rPr>
          <w:rFonts w:ascii="Century Gothic" w:hAnsi="Century Gothic"/>
        </w:rPr>
        <w:t xml:space="preserve"> le milieu ordinaire de travail</w:t>
      </w:r>
      <w:r w:rsidR="000A2CEF" w:rsidRPr="006D579C">
        <w:rPr>
          <w:rFonts w:ascii="Century Gothic" w:hAnsi="Century Gothic"/>
        </w:rPr>
        <w:t>.</w:t>
      </w:r>
      <w:r w:rsidR="003E6456" w:rsidRPr="006D579C">
        <w:rPr>
          <w:rFonts w:ascii="Century Gothic" w:hAnsi="Century Gothic"/>
        </w:rPr>
        <w:t xml:space="preserve"> </w:t>
      </w:r>
      <w:r w:rsidR="003D2B3B" w:rsidRPr="006D579C">
        <w:rPr>
          <w:rFonts w:ascii="Century Gothic" w:hAnsi="Century Gothic"/>
        </w:rPr>
        <w:t>Des pratiques comparables pourraient être organisées pour les jeunes qui entrent en entreprises</w:t>
      </w:r>
      <w:r w:rsidR="009D7999" w:rsidRPr="006D579C">
        <w:rPr>
          <w:rFonts w:ascii="Century Gothic" w:hAnsi="Century Gothic"/>
        </w:rPr>
        <w:t xml:space="preserve"> </w:t>
      </w:r>
      <w:r w:rsidR="003D2B3B" w:rsidRPr="006D579C">
        <w:rPr>
          <w:rFonts w:ascii="Century Gothic" w:hAnsi="Century Gothic"/>
        </w:rPr>
        <w:t xml:space="preserve">adaptées avec un contrat à durée indéterminée. </w:t>
      </w:r>
    </w:p>
    <w:p w:rsidR="006531D8" w:rsidRPr="006D579C" w:rsidRDefault="006531D8" w:rsidP="006531D8">
      <w:pPr>
        <w:pStyle w:val="Corpsdetexte"/>
        <w:numPr>
          <w:ilvl w:val="0"/>
          <w:numId w:val="0"/>
        </w:numPr>
        <w:ind w:left="284"/>
        <w:rPr>
          <w:rFonts w:ascii="Century Gothic" w:hAnsi="Century Gothic"/>
        </w:rPr>
      </w:pPr>
    </w:p>
    <w:p w:rsidR="00B04BF1" w:rsidRPr="006D579C" w:rsidRDefault="00C44D93" w:rsidP="00B04BF1">
      <w:pPr>
        <w:pStyle w:val="Recommandation"/>
        <w:rPr>
          <w:rFonts w:ascii="Century Gothic" w:hAnsi="Century Gothic"/>
        </w:rPr>
      </w:pPr>
      <w:r w:rsidRPr="006D579C">
        <w:rPr>
          <w:rFonts w:ascii="Century Gothic" w:hAnsi="Century Gothic"/>
        </w:rPr>
        <w:t> </w:t>
      </w:r>
      <w:r w:rsidR="00B04BF1" w:rsidRPr="006D579C">
        <w:rPr>
          <w:rFonts w:ascii="Century Gothic" w:hAnsi="Century Gothic"/>
        </w:rPr>
        <w:t>Valoriser le contenu professionnel des CPOM</w:t>
      </w:r>
      <w:r w:rsidR="003E6456" w:rsidRPr="006D579C">
        <w:rPr>
          <w:rFonts w:ascii="Century Gothic" w:hAnsi="Century Gothic"/>
        </w:rPr>
        <w:t xml:space="preserve"> (contrats pluriannuels d’objectifs et de moyens)</w:t>
      </w:r>
      <w:r w:rsidR="00B04BF1" w:rsidRPr="006D579C">
        <w:rPr>
          <w:rFonts w:ascii="Century Gothic" w:hAnsi="Century Gothic"/>
        </w:rPr>
        <w:t xml:space="preserve"> qui lient les </w:t>
      </w:r>
      <w:r w:rsidR="001C12CC" w:rsidRPr="006D579C">
        <w:rPr>
          <w:rFonts w:ascii="Century Gothic" w:hAnsi="Century Gothic"/>
        </w:rPr>
        <w:t>agences régionales de santé (</w:t>
      </w:r>
      <w:r w:rsidR="00B04BF1" w:rsidRPr="006D579C">
        <w:rPr>
          <w:rFonts w:ascii="Century Gothic" w:hAnsi="Century Gothic"/>
        </w:rPr>
        <w:t>ARS</w:t>
      </w:r>
      <w:r w:rsidR="001C12CC" w:rsidRPr="006D579C">
        <w:rPr>
          <w:rFonts w:ascii="Century Gothic" w:hAnsi="Century Gothic"/>
        </w:rPr>
        <w:t>)</w:t>
      </w:r>
      <w:r w:rsidR="00B04BF1" w:rsidRPr="006D579C">
        <w:rPr>
          <w:rFonts w:ascii="Century Gothic" w:hAnsi="Century Gothic"/>
        </w:rPr>
        <w:t xml:space="preserve"> et les </w:t>
      </w:r>
      <w:r w:rsidR="001D24DE" w:rsidRPr="006D579C">
        <w:rPr>
          <w:rFonts w:ascii="Century Gothic" w:hAnsi="Century Gothic"/>
        </w:rPr>
        <w:t>ESAT</w:t>
      </w:r>
      <w:r w:rsidR="00EC6001" w:rsidRPr="006D579C">
        <w:rPr>
          <w:rFonts w:ascii="Century Gothic" w:hAnsi="Century Gothic"/>
        </w:rPr>
        <w:t xml:space="preserve"> pour élargir le champ des possibilités professionnelles</w:t>
      </w:r>
      <w:r w:rsidR="0042514D" w:rsidRPr="006D579C">
        <w:rPr>
          <w:rFonts w:ascii="Century Gothic" w:hAnsi="Century Gothic"/>
        </w:rPr>
        <w:t>.</w:t>
      </w:r>
      <w:r w:rsidR="00EC6001" w:rsidRPr="006D579C">
        <w:rPr>
          <w:rFonts w:ascii="Century Gothic" w:hAnsi="Century Gothic"/>
        </w:rPr>
        <w:t xml:space="preserve"> </w:t>
      </w:r>
    </w:p>
    <w:p w:rsidR="00C8541F" w:rsidRPr="006D579C" w:rsidRDefault="00C8541F" w:rsidP="00B04BF1">
      <w:pPr>
        <w:pStyle w:val="Recommandation"/>
        <w:numPr>
          <w:ilvl w:val="0"/>
          <w:numId w:val="0"/>
        </w:numPr>
        <w:ind w:left="567"/>
        <w:rPr>
          <w:rFonts w:ascii="Century Gothic" w:hAnsi="Century Gothic"/>
        </w:rPr>
      </w:pPr>
    </w:p>
    <w:p w:rsidR="003C58B2" w:rsidRPr="006D579C" w:rsidRDefault="003C58B2" w:rsidP="00E05393">
      <w:pPr>
        <w:pStyle w:val="Corpsdetexte"/>
        <w:numPr>
          <w:ilvl w:val="0"/>
          <w:numId w:val="0"/>
        </w:numPr>
        <w:rPr>
          <w:rFonts w:ascii="Century Gothic" w:hAnsi="Century Gothic"/>
        </w:rPr>
      </w:pPr>
      <w:r w:rsidRPr="006D579C">
        <w:rPr>
          <w:rFonts w:ascii="Century Gothic" w:hAnsi="Century Gothic"/>
        </w:rPr>
        <w:t xml:space="preserve">Dans chaque établissement, le plan d’action pour favoriser </w:t>
      </w:r>
      <w:r w:rsidR="00012B09" w:rsidRPr="006D579C">
        <w:rPr>
          <w:rFonts w:ascii="Century Gothic" w:hAnsi="Century Gothic"/>
        </w:rPr>
        <w:t>les sorties vers des emplois en milieu ordinaire doit être partie intégrante des CPOM</w:t>
      </w:r>
      <w:r w:rsidR="00B64731" w:rsidRPr="006D579C">
        <w:rPr>
          <w:rFonts w:ascii="Century Gothic" w:hAnsi="Century Gothic"/>
        </w:rPr>
        <w:t xml:space="preserve"> (convention pluriannuelle d’objectif et de moyens)</w:t>
      </w:r>
      <w:r w:rsidR="001D24DE" w:rsidRPr="006D579C">
        <w:rPr>
          <w:rFonts w:ascii="Century Gothic" w:hAnsi="Century Gothic"/>
        </w:rPr>
        <w:t xml:space="preserve"> qui sont l’outil privilégié </w:t>
      </w:r>
      <w:r w:rsidR="00EC6001" w:rsidRPr="006D579C">
        <w:rPr>
          <w:rFonts w:ascii="Century Gothic" w:hAnsi="Century Gothic"/>
        </w:rPr>
        <w:t>pour favoriser l</w:t>
      </w:r>
      <w:r w:rsidR="001D24DE" w:rsidRPr="006D579C">
        <w:rPr>
          <w:rFonts w:ascii="Century Gothic" w:hAnsi="Century Gothic"/>
        </w:rPr>
        <w:t>es évolutions</w:t>
      </w:r>
      <w:r w:rsidR="00EC6001" w:rsidRPr="006D579C">
        <w:rPr>
          <w:rFonts w:ascii="Century Gothic" w:hAnsi="Century Gothic"/>
        </w:rPr>
        <w:t xml:space="preserve"> des établissements</w:t>
      </w:r>
      <w:r w:rsidR="001D24DE" w:rsidRPr="006D579C">
        <w:rPr>
          <w:rFonts w:ascii="Century Gothic" w:hAnsi="Century Gothic"/>
        </w:rPr>
        <w:t>.</w:t>
      </w:r>
      <w:r w:rsidR="00757375" w:rsidRPr="006D579C">
        <w:rPr>
          <w:rFonts w:ascii="Century Gothic" w:hAnsi="Century Gothic"/>
        </w:rPr>
        <w:t xml:space="preserve"> </w:t>
      </w:r>
      <w:r w:rsidR="0023525F" w:rsidRPr="006D579C">
        <w:rPr>
          <w:rFonts w:ascii="Century Gothic" w:hAnsi="Century Gothic"/>
        </w:rPr>
        <w:t xml:space="preserve">La DIRECCTE sera associée à la discussion sur ce volet où les moyens à mettre en œuvre ne sont pas uniquement financiers. </w:t>
      </w:r>
      <w:r w:rsidR="00EA7EAE">
        <w:rPr>
          <w:rFonts w:ascii="Century Gothic" w:hAnsi="Century Gothic"/>
        </w:rPr>
        <w:t>À</w:t>
      </w:r>
      <w:r w:rsidRPr="006D579C">
        <w:rPr>
          <w:rFonts w:ascii="Century Gothic" w:hAnsi="Century Gothic"/>
        </w:rPr>
        <w:t xml:space="preserve"> partir des </w:t>
      </w:r>
      <w:r w:rsidR="00EC6001" w:rsidRPr="006D579C">
        <w:rPr>
          <w:rFonts w:ascii="Century Gothic" w:hAnsi="Century Gothic"/>
        </w:rPr>
        <w:t xml:space="preserve">dispositifs </w:t>
      </w:r>
      <w:r w:rsidRPr="006D579C">
        <w:rPr>
          <w:rFonts w:ascii="Century Gothic" w:hAnsi="Century Gothic"/>
        </w:rPr>
        <w:t>qui existent</w:t>
      </w:r>
      <w:r w:rsidR="00277BEE" w:rsidRPr="006D579C">
        <w:rPr>
          <w:rFonts w:ascii="Century Gothic" w:hAnsi="Century Gothic"/>
        </w:rPr>
        <w:t xml:space="preserve"> déjà,</w:t>
      </w:r>
      <w:r w:rsidRPr="006D579C">
        <w:rPr>
          <w:rFonts w:ascii="Century Gothic" w:hAnsi="Century Gothic"/>
        </w:rPr>
        <w:t xml:space="preserve"> le plan doit prévoir des actions, des objectifs</w:t>
      </w:r>
      <w:r w:rsidR="00277BEE" w:rsidRPr="006D579C">
        <w:rPr>
          <w:rFonts w:ascii="Century Gothic" w:hAnsi="Century Gothic"/>
        </w:rPr>
        <w:t xml:space="preserve"> chiffrés,</w:t>
      </w:r>
      <w:r w:rsidRPr="006D579C">
        <w:rPr>
          <w:rFonts w:ascii="Century Gothic" w:hAnsi="Century Gothic"/>
        </w:rPr>
        <w:t xml:space="preserve"> un calendrier</w:t>
      </w:r>
      <w:r w:rsidR="00277BEE" w:rsidRPr="006D579C">
        <w:rPr>
          <w:rFonts w:ascii="Century Gothic" w:hAnsi="Century Gothic"/>
        </w:rPr>
        <w:t xml:space="preserve"> et les modalités de l</w:t>
      </w:r>
      <w:r w:rsidRPr="006D579C">
        <w:rPr>
          <w:rFonts w:ascii="Century Gothic" w:hAnsi="Century Gothic"/>
        </w:rPr>
        <w:t>’organisation du droit au retour</w:t>
      </w:r>
      <w:r w:rsidR="0023525F" w:rsidRPr="006D579C">
        <w:rPr>
          <w:rFonts w:ascii="Century Gothic" w:hAnsi="Century Gothic"/>
        </w:rPr>
        <w:t xml:space="preserve"> qui actuellement pose peu de problèmes</w:t>
      </w:r>
      <w:r w:rsidR="0042514D" w:rsidRPr="006D579C">
        <w:rPr>
          <w:rFonts w:ascii="Century Gothic" w:hAnsi="Century Gothic"/>
        </w:rPr>
        <w:t xml:space="preserve"> insolubles</w:t>
      </w:r>
      <w:r w:rsidR="0023525F" w:rsidRPr="006D579C">
        <w:rPr>
          <w:rFonts w:ascii="Century Gothic" w:hAnsi="Century Gothic"/>
        </w:rPr>
        <w:t>, compte</w:t>
      </w:r>
      <w:r w:rsidR="009D7999" w:rsidRPr="006D579C">
        <w:rPr>
          <w:rFonts w:ascii="Century Gothic" w:hAnsi="Century Gothic"/>
        </w:rPr>
        <w:t xml:space="preserve"> </w:t>
      </w:r>
      <w:r w:rsidR="00277BEE" w:rsidRPr="006D579C">
        <w:rPr>
          <w:rFonts w:ascii="Century Gothic" w:hAnsi="Century Gothic"/>
        </w:rPr>
        <w:t>tenu du faible nombre de</w:t>
      </w:r>
      <w:r w:rsidR="0023525F" w:rsidRPr="006D579C">
        <w:rPr>
          <w:rFonts w:ascii="Century Gothic" w:hAnsi="Century Gothic"/>
        </w:rPr>
        <w:t xml:space="preserve"> départs</w:t>
      </w:r>
      <w:r w:rsidR="0042514D" w:rsidRPr="006D579C">
        <w:rPr>
          <w:rFonts w:ascii="Century Gothic" w:hAnsi="Century Gothic"/>
        </w:rPr>
        <w:t>.</w:t>
      </w:r>
      <w:r w:rsidR="00FD759E" w:rsidRPr="006D579C">
        <w:rPr>
          <w:rFonts w:ascii="Century Gothic" w:hAnsi="Century Gothic"/>
        </w:rPr>
        <w:t xml:space="preserve"> </w:t>
      </w:r>
      <w:r w:rsidR="0023525F" w:rsidRPr="006D579C">
        <w:rPr>
          <w:rFonts w:ascii="Century Gothic" w:hAnsi="Century Gothic"/>
        </w:rPr>
        <w:t>E</w:t>
      </w:r>
      <w:r w:rsidR="00277BEE" w:rsidRPr="006D579C">
        <w:rPr>
          <w:rFonts w:ascii="Century Gothic" w:hAnsi="Century Gothic"/>
        </w:rPr>
        <w:t xml:space="preserve">n dehors des cas stricts de contrainte de sécurité, les retours peuvent être </w:t>
      </w:r>
      <w:r w:rsidR="00EC6001" w:rsidRPr="006D579C">
        <w:rPr>
          <w:rFonts w:ascii="Century Gothic" w:hAnsi="Century Gothic"/>
        </w:rPr>
        <w:t xml:space="preserve">le plus souvent </w:t>
      </w:r>
      <w:r w:rsidR="00277BEE" w:rsidRPr="006D579C">
        <w:rPr>
          <w:rFonts w:ascii="Century Gothic" w:hAnsi="Century Gothic"/>
        </w:rPr>
        <w:t>régulés</w:t>
      </w:r>
      <w:r w:rsidR="0023525F" w:rsidRPr="006D579C">
        <w:rPr>
          <w:rFonts w:ascii="Century Gothic" w:hAnsi="Century Gothic"/>
        </w:rPr>
        <w:t>,</w:t>
      </w:r>
      <w:r w:rsidR="00EC6001" w:rsidRPr="006D579C">
        <w:rPr>
          <w:rFonts w:ascii="Century Gothic" w:hAnsi="Century Gothic"/>
        </w:rPr>
        <w:t xml:space="preserve"> à un coût acceptable compte tenu de la faiblesse des effectifs concernés.</w:t>
      </w:r>
      <w:r w:rsidR="00757375" w:rsidRPr="006D579C">
        <w:rPr>
          <w:rFonts w:ascii="Century Gothic" w:hAnsi="Century Gothic"/>
        </w:rPr>
        <w:t xml:space="preserve"> </w:t>
      </w:r>
    </w:p>
    <w:p w:rsidR="00453D73" w:rsidRPr="006D579C" w:rsidRDefault="00012B09" w:rsidP="00E05393">
      <w:pPr>
        <w:pStyle w:val="Corpsdetexte"/>
        <w:numPr>
          <w:ilvl w:val="0"/>
          <w:numId w:val="0"/>
        </w:numPr>
        <w:rPr>
          <w:rFonts w:ascii="Century Gothic" w:hAnsi="Century Gothic"/>
        </w:rPr>
      </w:pPr>
      <w:r w:rsidRPr="006D579C">
        <w:rPr>
          <w:rFonts w:ascii="Century Gothic" w:hAnsi="Century Gothic"/>
        </w:rPr>
        <w:lastRenderedPageBreak/>
        <w:t>De même, en ce qui concerne les entreprises adaptées</w:t>
      </w:r>
      <w:r w:rsidR="00F62559" w:rsidRPr="006D579C">
        <w:rPr>
          <w:rFonts w:ascii="Century Gothic" w:hAnsi="Century Gothic"/>
        </w:rPr>
        <w:t xml:space="preserve">, les modalités </w:t>
      </w:r>
      <w:r w:rsidRPr="006D579C">
        <w:rPr>
          <w:rFonts w:ascii="Century Gothic" w:hAnsi="Century Gothic"/>
        </w:rPr>
        <w:t xml:space="preserve">mises en œuvre pour favoriser les </w:t>
      </w:r>
      <w:r w:rsidR="00F62559" w:rsidRPr="006D579C">
        <w:rPr>
          <w:rFonts w:ascii="Century Gothic" w:hAnsi="Century Gothic"/>
        </w:rPr>
        <w:t xml:space="preserve">entrées en </w:t>
      </w:r>
      <w:r w:rsidR="0023525F" w:rsidRPr="006D579C">
        <w:rPr>
          <w:rFonts w:ascii="Century Gothic" w:hAnsi="Century Gothic"/>
        </w:rPr>
        <w:t xml:space="preserve">milieu ordinaire </w:t>
      </w:r>
      <w:r w:rsidRPr="006D579C">
        <w:rPr>
          <w:rFonts w:ascii="Century Gothic" w:hAnsi="Century Gothic"/>
        </w:rPr>
        <w:t>de droit commun</w:t>
      </w:r>
      <w:r w:rsidR="00F62559" w:rsidRPr="006D579C">
        <w:rPr>
          <w:rFonts w:ascii="Century Gothic" w:hAnsi="Century Gothic"/>
        </w:rPr>
        <w:t xml:space="preserve"> </w:t>
      </w:r>
      <w:r w:rsidRPr="006D579C">
        <w:rPr>
          <w:rFonts w:ascii="Century Gothic" w:hAnsi="Century Gothic"/>
        </w:rPr>
        <w:t xml:space="preserve">pourraient </w:t>
      </w:r>
      <w:r w:rsidR="00F62559" w:rsidRPr="006D579C">
        <w:rPr>
          <w:rFonts w:ascii="Century Gothic" w:hAnsi="Century Gothic"/>
        </w:rPr>
        <w:t xml:space="preserve">être </w:t>
      </w:r>
      <w:r w:rsidRPr="006D579C">
        <w:rPr>
          <w:rFonts w:ascii="Century Gothic" w:hAnsi="Century Gothic"/>
        </w:rPr>
        <w:t xml:space="preserve">prévues </w:t>
      </w:r>
      <w:r w:rsidR="00F62559" w:rsidRPr="006D579C">
        <w:rPr>
          <w:rFonts w:ascii="Century Gothic" w:hAnsi="Century Gothic"/>
        </w:rPr>
        <w:t>dans</w:t>
      </w:r>
      <w:r w:rsidR="007A7E53" w:rsidRPr="006D579C">
        <w:rPr>
          <w:rFonts w:ascii="Century Gothic" w:hAnsi="Century Gothic"/>
        </w:rPr>
        <w:t xml:space="preserve"> </w:t>
      </w:r>
      <w:r w:rsidR="008771A0" w:rsidRPr="006D579C">
        <w:rPr>
          <w:rFonts w:ascii="Century Gothic" w:hAnsi="Century Gothic"/>
        </w:rPr>
        <w:t>l</w:t>
      </w:r>
      <w:r w:rsidR="007A7E53" w:rsidRPr="006D579C">
        <w:rPr>
          <w:rFonts w:ascii="Century Gothic" w:hAnsi="Century Gothic"/>
        </w:rPr>
        <w:t xml:space="preserve">’agrément </w:t>
      </w:r>
      <w:r w:rsidR="008771A0" w:rsidRPr="006D579C">
        <w:rPr>
          <w:rFonts w:ascii="Century Gothic" w:hAnsi="Century Gothic"/>
        </w:rPr>
        <w:t xml:space="preserve">et la convention </w:t>
      </w:r>
      <w:r w:rsidRPr="006D579C">
        <w:rPr>
          <w:rFonts w:ascii="Century Gothic" w:hAnsi="Century Gothic"/>
        </w:rPr>
        <w:t>signée</w:t>
      </w:r>
      <w:r w:rsidR="008771A0" w:rsidRPr="006D579C">
        <w:rPr>
          <w:rFonts w:ascii="Century Gothic" w:hAnsi="Century Gothic"/>
        </w:rPr>
        <w:t xml:space="preserve"> entre </w:t>
      </w:r>
      <w:r w:rsidR="007A7E53" w:rsidRPr="006D579C">
        <w:rPr>
          <w:rFonts w:ascii="Century Gothic" w:hAnsi="Century Gothic"/>
        </w:rPr>
        <w:t xml:space="preserve">de l’Etat et </w:t>
      </w:r>
      <w:r w:rsidR="008771A0" w:rsidRPr="006D579C">
        <w:rPr>
          <w:rFonts w:ascii="Century Gothic" w:hAnsi="Century Gothic"/>
        </w:rPr>
        <w:t>l’entreprise.</w:t>
      </w:r>
      <w:r w:rsidR="00453D73" w:rsidRPr="006D579C">
        <w:rPr>
          <w:rFonts w:ascii="Century Gothic" w:hAnsi="Century Gothic"/>
        </w:rPr>
        <w:t xml:space="preserve"> </w:t>
      </w:r>
    </w:p>
    <w:p w:rsidR="008A0494" w:rsidRPr="006D579C" w:rsidRDefault="008A0494" w:rsidP="00F939EF">
      <w:pPr>
        <w:pStyle w:val="Corpsdetexte"/>
        <w:numPr>
          <w:ilvl w:val="0"/>
          <w:numId w:val="0"/>
        </w:numPr>
        <w:ind w:left="8222"/>
        <w:rPr>
          <w:rFonts w:ascii="Century Gothic" w:hAnsi="Century Gothic"/>
        </w:rPr>
      </w:pPr>
    </w:p>
    <w:p w:rsidR="00E62109" w:rsidRPr="006D579C" w:rsidRDefault="0023525F" w:rsidP="00E62109">
      <w:pPr>
        <w:pStyle w:val="Recommandation"/>
        <w:rPr>
          <w:rFonts w:ascii="Century Gothic" w:hAnsi="Century Gothic"/>
        </w:rPr>
      </w:pPr>
      <w:r w:rsidRPr="006D579C">
        <w:rPr>
          <w:rFonts w:ascii="Century Gothic" w:hAnsi="Century Gothic"/>
        </w:rPr>
        <w:t> </w:t>
      </w:r>
      <w:r w:rsidR="008A2EF9" w:rsidRPr="006D579C">
        <w:rPr>
          <w:rFonts w:ascii="Century Gothic" w:hAnsi="Century Gothic"/>
        </w:rPr>
        <w:t xml:space="preserve">Ouvrir une </w:t>
      </w:r>
      <w:r w:rsidRPr="006D579C">
        <w:rPr>
          <w:rFonts w:ascii="Century Gothic" w:hAnsi="Century Gothic"/>
        </w:rPr>
        <w:t xml:space="preserve">plateforme </w:t>
      </w:r>
      <w:r w:rsidR="00307EC0" w:rsidRPr="006D579C">
        <w:rPr>
          <w:rFonts w:ascii="Century Gothic" w:hAnsi="Century Gothic"/>
        </w:rPr>
        <w:t>d’échange</w:t>
      </w:r>
      <w:r w:rsidR="000360BA" w:rsidRPr="006D579C">
        <w:rPr>
          <w:rFonts w:ascii="Century Gothic" w:hAnsi="Century Gothic"/>
        </w:rPr>
        <w:t>s</w:t>
      </w:r>
      <w:r w:rsidR="00307EC0" w:rsidRPr="006D579C">
        <w:rPr>
          <w:rFonts w:ascii="Century Gothic" w:hAnsi="Century Gothic"/>
        </w:rPr>
        <w:t xml:space="preserve"> </w:t>
      </w:r>
      <w:r w:rsidR="00266AC1" w:rsidRPr="006D579C">
        <w:rPr>
          <w:rFonts w:ascii="Century Gothic" w:hAnsi="Century Gothic"/>
        </w:rPr>
        <w:t>« S</w:t>
      </w:r>
      <w:r w:rsidRPr="006D579C">
        <w:rPr>
          <w:rFonts w:ascii="Century Gothic" w:hAnsi="Century Gothic"/>
        </w:rPr>
        <w:t>ervices </w:t>
      </w:r>
      <w:r w:rsidR="00EC6001" w:rsidRPr="006D579C">
        <w:rPr>
          <w:rFonts w:ascii="Century Gothic" w:hAnsi="Century Gothic"/>
        </w:rPr>
        <w:t>-</w:t>
      </w:r>
      <w:r w:rsidR="00E62109" w:rsidRPr="006D579C">
        <w:rPr>
          <w:rFonts w:ascii="Century Gothic" w:hAnsi="Century Gothic"/>
        </w:rPr>
        <w:t>emploi</w:t>
      </w:r>
      <w:r w:rsidR="00266AC1" w:rsidRPr="006D579C">
        <w:rPr>
          <w:rFonts w:ascii="Century Gothic" w:hAnsi="Century Gothic"/>
        </w:rPr>
        <w:t xml:space="preserve"> pour tous</w:t>
      </w:r>
      <w:r w:rsidRPr="006D579C">
        <w:rPr>
          <w:rFonts w:ascii="Century Gothic" w:hAnsi="Century Gothic"/>
        </w:rPr>
        <w:t> »</w:t>
      </w:r>
      <w:r w:rsidR="00E62109" w:rsidRPr="006D579C">
        <w:rPr>
          <w:rFonts w:ascii="Century Gothic" w:hAnsi="Century Gothic"/>
        </w:rPr>
        <w:t xml:space="preserve"> sur </w:t>
      </w:r>
      <w:r w:rsidR="00EC6001" w:rsidRPr="006D579C">
        <w:rPr>
          <w:rFonts w:ascii="Century Gothic" w:hAnsi="Century Gothic"/>
        </w:rPr>
        <w:t xml:space="preserve">chaque </w:t>
      </w:r>
      <w:r w:rsidR="00E62109" w:rsidRPr="006D579C">
        <w:rPr>
          <w:rFonts w:ascii="Century Gothic" w:hAnsi="Century Gothic"/>
        </w:rPr>
        <w:t xml:space="preserve">bassin d’emploi </w:t>
      </w:r>
      <w:r w:rsidR="00EC6001" w:rsidRPr="006D579C">
        <w:rPr>
          <w:rFonts w:ascii="Century Gothic" w:hAnsi="Century Gothic"/>
        </w:rPr>
        <w:t>avec Cap emploi</w:t>
      </w:r>
    </w:p>
    <w:p w:rsidR="00266AC1" w:rsidRPr="006D579C" w:rsidRDefault="0023525F" w:rsidP="00CD100E">
      <w:pPr>
        <w:pStyle w:val="Corpsdetexte"/>
        <w:numPr>
          <w:ilvl w:val="0"/>
          <w:numId w:val="0"/>
        </w:numPr>
        <w:rPr>
          <w:rFonts w:ascii="Century Gothic" w:hAnsi="Century Gothic"/>
        </w:rPr>
      </w:pPr>
      <w:r w:rsidRPr="006D579C">
        <w:rPr>
          <w:rFonts w:ascii="Century Gothic" w:hAnsi="Century Gothic"/>
        </w:rPr>
        <w:t xml:space="preserve">Des associations comme l’APF </w:t>
      </w:r>
      <w:r w:rsidR="002059C7">
        <w:rPr>
          <w:rFonts w:ascii="Century Gothic" w:hAnsi="Century Gothic"/>
        </w:rPr>
        <w:t>ou l’AP</w:t>
      </w:r>
      <w:r w:rsidR="00C407FE">
        <w:rPr>
          <w:rFonts w:ascii="Century Gothic" w:hAnsi="Century Gothic"/>
        </w:rPr>
        <w:t>J</w:t>
      </w:r>
      <w:r w:rsidR="002059C7">
        <w:rPr>
          <w:rFonts w:ascii="Century Gothic" w:hAnsi="Century Gothic"/>
        </w:rPr>
        <w:t xml:space="preserve">H </w:t>
      </w:r>
      <w:r w:rsidRPr="006D579C">
        <w:rPr>
          <w:rFonts w:ascii="Century Gothic" w:hAnsi="Century Gothic"/>
        </w:rPr>
        <w:t>ont d’ores et déjà créé des plateaux techniques pour regrouper les compétences et les outils</w:t>
      </w:r>
      <w:r w:rsidR="002A0244" w:rsidRPr="006D579C">
        <w:rPr>
          <w:rFonts w:ascii="Century Gothic" w:hAnsi="Century Gothic"/>
        </w:rPr>
        <w:t xml:space="preserve"> </w:t>
      </w:r>
      <w:r w:rsidR="00266AC1" w:rsidRPr="006D579C">
        <w:rPr>
          <w:rFonts w:ascii="Century Gothic" w:hAnsi="Century Gothic"/>
        </w:rPr>
        <w:t xml:space="preserve">disponibles </w:t>
      </w:r>
      <w:r w:rsidR="002A0244" w:rsidRPr="006D579C">
        <w:rPr>
          <w:rFonts w:ascii="Century Gothic" w:hAnsi="Century Gothic"/>
        </w:rPr>
        <w:t>sur ces questions d’emploi en milieu ordinaire</w:t>
      </w:r>
      <w:r w:rsidRPr="006D579C">
        <w:rPr>
          <w:rFonts w:ascii="Century Gothic" w:hAnsi="Century Gothic"/>
        </w:rPr>
        <w:t>.</w:t>
      </w:r>
      <w:r w:rsidR="009D7999" w:rsidRPr="006D579C">
        <w:rPr>
          <w:rFonts w:ascii="Century Gothic" w:hAnsi="Century Gothic"/>
        </w:rPr>
        <w:t xml:space="preserve"> </w:t>
      </w:r>
      <w:r w:rsidRPr="006D579C">
        <w:rPr>
          <w:rFonts w:ascii="Century Gothic" w:hAnsi="Century Gothic"/>
        </w:rPr>
        <w:t xml:space="preserve">Les mutualisations des moyens de tous les acteurs sont devenues nécessaires pour réussir des économies d’échelle et coordonner les efforts sur un bassin d’emploi. </w:t>
      </w:r>
    </w:p>
    <w:p w:rsidR="0098447C" w:rsidRPr="006D579C" w:rsidRDefault="0098447C" w:rsidP="00CD100E">
      <w:pPr>
        <w:pStyle w:val="Corpsdetexte"/>
        <w:numPr>
          <w:ilvl w:val="0"/>
          <w:numId w:val="0"/>
        </w:numPr>
        <w:rPr>
          <w:rFonts w:ascii="Century Gothic" w:hAnsi="Century Gothic"/>
        </w:rPr>
      </w:pPr>
      <w:r w:rsidRPr="006D579C">
        <w:rPr>
          <w:rFonts w:ascii="Century Gothic" w:hAnsi="Century Gothic"/>
        </w:rPr>
        <w:t xml:space="preserve">En lien avec les Cap emploi, un réseau des acteurs de l’emploi des personnes handicapées pourrait se constituer autour d’une plateforme d’échange </w:t>
      </w:r>
      <w:r w:rsidR="00266AC1" w:rsidRPr="006D579C">
        <w:rPr>
          <w:rFonts w:ascii="Century Gothic" w:hAnsi="Century Gothic"/>
        </w:rPr>
        <w:t>d</w:t>
      </w:r>
      <w:r w:rsidRPr="006D579C">
        <w:rPr>
          <w:rFonts w:ascii="Century Gothic" w:hAnsi="Century Gothic"/>
        </w:rPr>
        <w:t>es bonnes pratiques</w:t>
      </w:r>
      <w:r w:rsidR="002059C7">
        <w:rPr>
          <w:rFonts w:ascii="Century Gothic" w:hAnsi="Century Gothic"/>
        </w:rPr>
        <w:t>,</w:t>
      </w:r>
      <w:r w:rsidRPr="006D579C">
        <w:rPr>
          <w:rFonts w:ascii="Century Gothic" w:hAnsi="Century Gothic"/>
        </w:rPr>
        <w:t xml:space="preserve"> </w:t>
      </w:r>
      <w:r w:rsidR="002059C7">
        <w:rPr>
          <w:rFonts w:ascii="Century Gothic" w:hAnsi="Century Gothic"/>
        </w:rPr>
        <w:t xml:space="preserve"> de gestionnaire de situation </w:t>
      </w:r>
      <w:r w:rsidRPr="006D579C">
        <w:rPr>
          <w:rFonts w:ascii="Century Gothic" w:hAnsi="Century Gothic"/>
        </w:rPr>
        <w:t xml:space="preserve">et </w:t>
      </w:r>
      <w:r w:rsidR="00266AC1" w:rsidRPr="006D579C">
        <w:rPr>
          <w:rFonts w:ascii="Century Gothic" w:hAnsi="Century Gothic"/>
        </w:rPr>
        <w:t>d’organisation</w:t>
      </w:r>
      <w:r w:rsidR="002059C7">
        <w:rPr>
          <w:rFonts w:ascii="Century Gothic" w:hAnsi="Century Gothic"/>
        </w:rPr>
        <w:t xml:space="preserve"> </w:t>
      </w:r>
      <w:r w:rsidRPr="006D579C">
        <w:rPr>
          <w:rFonts w:ascii="Century Gothic" w:hAnsi="Century Gothic"/>
        </w:rPr>
        <w:t xml:space="preserve">systématique </w:t>
      </w:r>
      <w:r w:rsidR="00266AC1" w:rsidRPr="006D579C">
        <w:rPr>
          <w:rFonts w:ascii="Century Gothic" w:hAnsi="Century Gothic"/>
        </w:rPr>
        <w:t>d</w:t>
      </w:r>
      <w:r w:rsidR="002A0244" w:rsidRPr="006D579C">
        <w:rPr>
          <w:rFonts w:ascii="Century Gothic" w:hAnsi="Century Gothic"/>
        </w:rPr>
        <w:t xml:space="preserve">es </w:t>
      </w:r>
      <w:r w:rsidRPr="006D579C">
        <w:rPr>
          <w:rFonts w:ascii="Century Gothic" w:hAnsi="Century Gothic"/>
        </w:rPr>
        <w:t>recherche</w:t>
      </w:r>
      <w:r w:rsidR="00BB3CB0">
        <w:rPr>
          <w:rFonts w:ascii="Century Gothic" w:hAnsi="Century Gothic"/>
        </w:rPr>
        <w:t>s</w:t>
      </w:r>
      <w:r w:rsidRPr="006D579C">
        <w:rPr>
          <w:rFonts w:ascii="Century Gothic" w:hAnsi="Century Gothic"/>
        </w:rPr>
        <w:t xml:space="preserve"> d’offres d’emploi</w:t>
      </w:r>
      <w:r w:rsidR="002A0244" w:rsidRPr="006D579C">
        <w:rPr>
          <w:rFonts w:ascii="Century Gothic" w:hAnsi="Century Gothic"/>
        </w:rPr>
        <w:t xml:space="preserve"> adapté</w:t>
      </w:r>
      <w:r w:rsidR="00C577B2">
        <w:rPr>
          <w:rFonts w:ascii="Century Gothic" w:hAnsi="Century Gothic"/>
        </w:rPr>
        <w:t>e</w:t>
      </w:r>
      <w:r w:rsidR="002A0244" w:rsidRPr="006D579C">
        <w:rPr>
          <w:rFonts w:ascii="Century Gothic" w:hAnsi="Century Gothic"/>
        </w:rPr>
        <w:t>s</w:t>
      </w:r>
      <w:r w:rsidRPr="006D579C">
        <w:rPr>
          <w:rFonts w:ascii="Century Gothic" w:hAnsi="Century Gothic"/>
        </w:rPr>
        <w:t>.</w:t>
      </w:r>
      <w:r w:rsidR="0042514D" w:rsidRPr="006D579C">
        <w:rPr>
          <w:rFonts w:ascii="Century Gothic" w:hAnsi="Century Gothic"/>
        </w:rPr>
        <w:t xml:space="preserve"> Les </w:t>
      </w:r>
      <w:r w:rsidR="00E20F53" w:rsidRPr="006D579C">
        <w:rPr>
          <w:rFonts w:ascii="Century Gothic" w:hAnsi="Century Gothic"/>
        </w:rPr>
        <w:t xml:space="preserve">compétences métiers des professionnels des ESAT doivent pouvoir bénéficier </w:t>
      </w:r>
      <w:r w:rsidR="00771552" w:rsidRPr="006D579C">
        <w:rPr>
          <w:rFonts w:ascii="Century Gothic" w:hAnsi="Century Gothic"/>
        </w:rPr>
        <w:t>au</w:t>
      </w:r>
      <w:r w:rsidR="0042514D" w:rsidRPr="006D579C">
        <w:rPr>
          <w:rFonts w:ascii="Century Gothic" w:hAnsi="Century Gothic"/>
        </w:rPr>
        <w:t xml:space="preserve"> développement des </w:t>
      </w:r>
      <w:r w:rsidR="00771552" w:rsidRPr="006D579C">
        <w:rPr>
          <w:rFonts w:ascii="Century Gothic" w:hAnsi="Century Gothic"/>
        </w:rPr>
        <w:t xml:space="preserve">pratiques d’accompagnement en milieu ordinaire. </w:t>
      </w:r>
    </w:p>
    <w:p w:rsidR="0098447C" w:rsidRPr="006D579C" w:rsidRDefault="0098447C" w:rsidP="00CD100E">
      <w:pPr>
        <w:pStyle w:val="Corpsdetexte"/>
        <w:numPr>
          <w:ilvl w:val="0"/>
          <w:numId w:val="0"/>
        </w:numPr>
        <w:rPr>
          <w:rFonts w:ascii="Century Gothic" w:hAnsi="Century Gothic"/>
        </w:rPr>
      </w:pPr>
      <w:r w:rsidRPr="006D579C">
        <w:rPr>
          <w:rFonts w:ascii="Century Gothic" w:hAnsi="Century Gothic"/>
        </w:rPr>
        <w:t xml:space="preserve">Le PRITH devrait intégrer cette action dans son plan, en favoriser la constitution sous un logo et un nom </w:t>
      </w:r>
      <w:r w:rsidR="002A0244" w:rsidRPr="006D579C">
        <w:rPr>
          <w:rFonts w:ascii="Century Gothic" w:hAnsi="Century Gothic"/>
        </w:rPr>
        <w:t>unifié</w:t>
      </w:r>
      <w:r w:rsidR="0042514D" w:rsidRPr="006D579C">
        <w:rPr>
          <w:rFonts w:ascii="Century Gothic" w:hAnsi="Century Gothic"/>
        </w:rPr>
        <w:t>s</w:t>
      </w:r>
      <w:r w:rsidR="002A0244" w:rsidRPr="006D579C">
        <w:rPr>
          <w:rFonts w:ascii="Century Gothic" w:hAnsi="Century Gothic"/>
        </w:rPr>
        <w:t xml:space="preserve"> au niveau national</w:t>
      </w:r>
      <w:r w:rsidR="00D024E6" w:rsidRPr="006D579C">
        <w:rPr>
          <w:rFonts w:ascii="Century Gothic" w:hAnsi="Century Gothic"/>
        </w:rPr>
        <w:t xml:space="preserve"> afin de garantir une meilleure </w:t>
      </w:r>
      <w:r w:rsidR="00266AC1" w:rsidRPr="006D579C">
        <w:rPr>
          <w:rFonts w:ascii="Century Gothic" w:hAnsi="Century Gothic"/>
        </w:rPr>
        <w:t xml:space="preserve">visibilité et </w:t>
      </w:r>
      <w:r w:rsidR="00D024E6" w:rsidRPr="006D579C">
        <w:rPr>
          <w:rFonts w:ascii="Century Gothic" w:hAnsi="Century Gothic"/>
        </w:rPr>
        <w:t>accessibilité</w:t>
      </w:r>
      <w:r w:rsidR="00266AC1" w:rsidRPr="006D579C">
        <w:rPr>
          <w:rFonts w:ascii="Century Gothic" w:hAnsi="Century Gothic"/>
        </w:rPr>
        <w:t xml:space="preserve"> pour les personnes handicapées en lien avec les MDPH.</w:t>
      </w:r>
      <w:r w:rsidR="00D024E6" w:rsidRPr="006D579C">
        <w:rPr>
          <w:rFonts w:ascii="Century Gothic" w:hAnsi="Century Gothic"/>
        </w:rPr>
        <w:t xml:space="preserve"> </w:t>
      </w:r>
    </w:p>
    <w:p w:rsidR="005F563C" w:rsidRPr="006D579C" w:rsidRDefault="005F563C" w:rsidP="00CD100E">
      <w:pPr>
        <w:pStyle w:val="Corpsdetexte"/>
        <w:numPr>
          <w:ilvl w:val="0"/>
          <w:numId w:val="0"/>
        </w:numPr>
        <w:rPr>
          <w:rFonts w:ascii="Century Gothic" w:hAnsi="Century Gothic"/>
        </w:rPr>
      </w:pPr>
      <w:r w:rsidRPr="006D579C">
        <w:rPr>
          <w:rFonts w:ascii="Century Gothic" w:hAnsi="Century Gothic"/>
        </w:rPr>
        <w:t>Le financement de ces plates formes</w:t>
      </w:r>
      <w:r w:rsidR="002079B0">
        <w:rPr>
          <w:rFonts w:ascii="Century Gothic" w:hAnsi="Century Gothic"/>
        </w:rPr>
        <w:t xml:space="preserve"> ressources</w:t>
      </w:r>
      <w:r w:rsidRPr="006D579C">
        <w:rPr>
          <w:rFonts w:ascii="Century Gothic" w:hAnsi="Century Gothic"/>
        </w:rPr>
        <w:t xml:space="preserve"> s’inscrit dans celui des missi</w:t>
      </w:r>
      <w:r w:rsidR="000360BA" w:rsidRPr="006D579C">
        <w:rPr>
          <w:rFonts w:ascii="Century Gothic" w:hAnsi="Century Gothic"/>
        </w:rPr>
        <w:t>ons et de l’offre de services des</w:t>
      </w:r>
      <w:r w:rsidR="006E7632">
        <w:rPr>
          <w:rFonts w:ascii="Century Gothic" w:hAnsi="Century Gothic"/>
        </w:rPr>
        <w:t xml:space="preserve"> Cap emploi tel que</w:t>
      </w:r>
      <w:r w:rsidRPr="006D579C">
        <w:rPr>
          <w:rFonts w:ascii="Century Gothic" w:hAnsi="Century Gothic"/>
        </w:rPr>
        <w:t xml:space="preserve"> prévu dans la convention (article 10) que signe chaque Cap emploi avec l’Etat, l’Agefiph, le Fiphfp et Pôle emploi. </w:t>
      </w:r>
    </w:p>
    <w:p w:rsidR="008A0494" w:rsidRPr="006D579C" w:rsidRDefault="0098447C" w:rsidP="00F939EF">
      <w:pPr>
        <w:pStyle w:val="Corpsdetexte"/>
        <w:numPr>
          <w:ilvl w:val="0"/>
          <w:numId w:val="0"/>
        </w:numPr>
        <w:ind w:left="6804"/>
        <w:rPr>
          <w:rFonts w:ascii="Century Gothic" w:hAnsi="Century Gothic"/>
        </w:rPr>
      </w:pPr>
      <w:r w:rsidRPr="006D579C">
        <w:rPr>
          <w:rFonts w:ascii="Century Gothic" w:hAnsi="Century Gothic"/>
        </w:rPr>
        <w:t xml:space="preserve"> </w:t>
      </w:r>
    </w:p>
    <w:p w:rsidR="00D77C62" w:rsidRPr="001F34DF" w:rsidRDefault="00AA777B" w:rsidP="00D77C62">
      <w:pPr>
        <w:pStyle w:val="Titre2"/>
        <w:rPr>
          <w:rFonts w:ascii="Century Gothic" w:hAnsi="Century Gothic"/>
          <w:color w:val="A6A6A6" w:themeColor="background1" w:themeShade="A6"/>
        </w:rPr>
      </w:pPr>
      <w:bookmarkStart w:id="34" w:name="_Toc398829180"/>
      <w:r w:rsidRPr="001F34DF">
        <w:rPr>
          <w:rFonts w:ascii="Century Gothic" w:hAnsi="Century Gothic"/>
          <w:color w:val="A6A6A6" w:themeColor="background1" w:themeShade="A6"/>
        </w:rPr>
        <w:t>Faire p</w:t>
      </w:r>
      <w:r w:rsidR="00D77C62" w:rsidRPr="001F34DF">
        <w:rPr>
          <w:rFonts w:ascii="Century Gothic" w:hAnsi="Century Gothic"/>
          <w:color w:val="A6A6A6" w:themeColor="background1" w:themeShade="A6"/>
        </w:rPr>
        <w:t xml:space="preserve">rogresser les pratiques </w:t>
      </w:r>
      <w:r w:rsidR="00EB31A7" w:rsidRPr="001F34DF">
        <w:rPr>
          <w:rFonts w:ascii="Century Gothic" w:hAnsi="Century Gothic"/>
          <w:color w:val="A6A6A6" w:themeColor="background1" w:themeShade="A6"/>
        </w:rPr>
        <w:t xml:space="preserve">de l’accompagnement en </w:t>
      </w:r>
      <w:r w:rsidR="00C826C5" w:rsidRPr="001F34DF">
        <w:rPr>
          <w:rFonts w:ascii="Century Gothic" w:hAnsi="Century Gothic"/>
          <w:color w:val="A6A6A6" w:themeColor="background1" w:themeShade="A6"/>
        </w:rPr>
        <w:t>milieu ordinaire de travail</w:t>
      </w:r>
      <w:bookmarkEnd w:id="34"/>
    </w:p>
    <w:p w:rsidR="00484EEC" w:rsidRPr="006D579C" w:rsidRDefault="00B133E3" w:rsidP="00857AF2">
      <w:pPr>
        <w:pStyle w:val="Corpsdetexte"/>
        <w:numPr>
          <w:ilvl w:val="0"/>
          <w:numId w:val="0"/>
        </w:numPr>
        <w:rPr>
          <w:rFonts w:ascii="Century Gothic" w:hAnsi="Century Gothic"/>
        </w:rPr>
      </w:pPr>
      <w:r w:rsidRPr="006D579C">
        <w:rPr>
          <w:rFonts w:ascii="Century Gothic" w:hAnsi="Century Gothic"/>
        </w:rPr>
        <w:t xml:space="preserve">Les </w:t>
      </w:r>
      <w:r w:rsidR="00484EEC" w:rsidRPr="006D579C">
        <w:rPr>
          <w:rFonts w:ascii="Century Gothic" w:hAnsi="Century Gothic"/>
        </w:rPr>
        <w:t>parcours professionnel</w:t>
      </w:r>
      <w:r w:rsidR="006531D8" w:rsidRPr="006D579C">
        <w:rPr>
          <w:rFonts w:ascii="Century Gothic" w:hAnsi="Century Gothic"/>
        </w:rPr>
        <w:t>s</w:t>
      </w:r>
      <w:r w:rsidRPr="006D579C">
        <w:rPr>
          <w:rFonts w:ascii="Century Gothic" w:hAnsi="Century Gothic"/>
        </w:rPr>
        <w:t xml:space="preserve"> </w:t>
      </w:r>
      <w:r w:rsidR="00484EEC" w:rsidRPr="006D579C">
        <w:rPr>
          <w:rFonts w:ascii="Century Gothic" w:hAnsi="Century Gothic"/>
        </w:rPr>
        <w:t xml:space="preserve">en </w:t>
      </w:r>
      <w:r w:rsidRPr="006D579C">
        <w:rPr>
          <w:rFonts w:ascii="Century Gothic" w:hAnsi="Century Gothic"/>
        </w:rPr>
        <w:t xml:space="preserve">milieu </w:t>
      </w:r>
      <w:r w:rsidR="00484EEC" w:rsidRPr="006D579C">
        <w:rPr>
          <w:rFonts w:ascii="Century Gothic" w:hAnsi="Century Gothic"/>
        </w:rPr>
        <w:t>ordinaire, pour individualis</w:t>
      </w:r>
      <w:r w:rsidR="00D024E6" w:rsidRPr="006D579C">
        <w:rPr>
          <w:rFonts w:ascii="Century Gothic" w:hAnsi="Century Gothic"/>
        </w:rPr>
        <w:t xml:space="preserve">és </w:t>
      </w:r>
      <w:r w:rsidR="00484EEC" w:rsidRPr="006D579C">
        <w:rPr>
          <w:rFonts w:ascii="Century Gothic" w:hAnsi="Century Gothic"/>
        </w:rPr>
        <w:t>qu’il</w:t>
      </w:r>
      <w:r w:rsidR="00D024E6" w:rsidRPr="006D579C">
        <w:rPr>
          <w:rFonts w:ascii="Century Gothic" w:hAnsi="Century Gothic"/>
        </w:rPr>
        <w:t>s</w:t>
      </w:r>
      <w:r w:rsidR="00484EEC" w:rsidRPr="006D579C">
        <w:rPr>
          <w:rFonts w:ascii="Century Gothic" w:hAnsi="Century Gothic"/>
        </w:rPr>
        <w:t xml:space="preserve"> doi</w:t>
      </w:r>
      <w:r w:rsidR="00D024E6" w:rsidRPr="006D579C">
        <w:rPr>
          <w:rFonts w:ascii="Century Gothic" w:hAnsi="Century Gothic"/>
        </w:rPr>
        <w:t>ven</w:t>
      </w:r>
      <w:r w:rsidR="00484EEC" w:rsidRPr="006D579C">
        <w:rPr>
          <w:rFonts w:ascii="Century Gothic" w:hAnsi="Century Gothic"/>
        </w:rPr>
        <w:t>t être, demande</w:t>
      </w:r>
      <w:r w:rsidR="00D024E6" w:rsidRPr="006D579C">
        <w:rPr>
          <w:rFonts w:ascii="Century Gothic" w:hAnsi="Century Gothic"/>
        </w:rPr>
        <w:t>nt</w:t>
      </w:r>
      <w:r w:rsidR="00484EEC" w:rsidRPr="006D579C">
        <w:rPr>
          <w:rFonts w:ascii="Century Gothic" w:hAnsi="Century Gothic"/>
        </w:rPr>
        <w:t xml:space="preserve"> à être mieux balisé</w:t>
      </w:r>
      <w:r w:rsidR="00D024E6" w:rsidRPr="006D579C">
        <w:rPr>
          <w:rFonts w:ascii="Century Gothic" w:hAnsi="Century Gothic"/>
        </w:rPr>
        <w:t>s</w:t>
      </w:r>
      <w:r w:rsidR="00484EEC" w:rsidRPr="006D579C">
        <w:rPr>
          <w:rFonts w:ascii="Century Gothic" w:hAnsi="Century Gothic"/>
        </w:rPr>
        <w:t xml:space="preserve"> pour sortir de la gestion au cas par cas. Seule une articulation </w:t>
      </w:r>
      <w:r w:rsidR="00414535" w:rsidRPr="006D579C">
        <w:rPr>
          <w:rFonts w:ascii="Century Gothic" w:hAnsi="Century Gothic"/>
        </w:rPr>
        <w:t xml:space="preserve">beaucoup </w:t>
      </w:r>
      <w:r w:rsidR="00484EEC" w:rsidRPr="006D579C">
        <w:rPr>
          <w:rFonts w:ascii="Century Gothic" w:hAnsi="Century Gothic"/>
        </w:rPr>
        <w:t xml:space="preserve">plus étroite entre les dispositifs et les acteurs </w:t>
      </w:r>
      <w:r w:rsidR="00414535" w:rsidRPr="006D579C">
        <w:rPr>
          <w:rFonts w:ascii="Century Gothic" w:hAnsi="Century Gothic"/>
        </w:rPr>
        <w:t>-</w:t>
      </w:r>
      <w:r w:rsidR="00F0299F">
        <w:rPr>
          <w:rFonts w:ascii="Century Gothic" w:hAnsi="Century Gothic"/>
        </w:rPr>
        <w:t xml:space="preserve"> </w:t>
      </w:r>
      <w:r w:rsidR="00414535" w:rsidRPr="006D579C">
        <w:rPr>
          <w:rFonts w:ascii="Century Gothic" w:hAnsi="Century Gothic"/>
        </w:rPr>
        <w:t xml:space="preserve">du côté emploi et du côté </w:t>
      </w:r>
      <w:r w:rsidR="004645A4" w:rsidRPr="006D579C">
        <w:rPr>
          <w:rFonts w:ascii="Century Gothic" w:hAnsi="Century Gothic"/>
        </w:rPr>
        <w:t>médico-social</w:t>
      </w:r>
      <w:r w:rsidR="00F0299F">
        <w:rPr>
          <w:rFonts w:ascii="Century Gothic" w:hAnsi="Century Gothic"/>
        </w:rPr>
        <w:t xml:space="preserve"> </w:t>
      </w:r>
      <w:r w:rsidR="00414535" w:rsidRPr="006D579C">
        <w:rPr>
          <w:rFonts w:ascii="Century Gothic" w:hAnsi="Century Gothic"/>
        </w:rPr>
        <w:t xml:space="preserve">- </w:t>
      </w:r>
      <w:r w:rsidR="00484EEC" w:rsidRPr="006D579C">
        <w:rPr>
          <w:rFonts w:ascii="Century Gothic" w:hAnsi="Century Gothic"/>
        </w:rPr>
        <w:t>permettra concrètement de faciliter l’insertion et le maintien durable des personnes handicapées en emploi</w:t>
      </w:r>
      <w:r w:rsidR="00414535" w:rsidRPr="006D579C">
        <w:rPr>
          <w:rFonts w:ascii="Century Gothic" w:hAnsi="Century Gothic"/>
        </w:rPr>
        <w:t>.</w:t>
      </w:r>
      <w:r w:rsidR="00484EEC" w:rsidRPr="006D579C">
        <w:rPr>
          <w:rFonts w:ascii="Century Gothic" w:hAnsi="Century Gothic"/>
        </w:rPr>
        <w:t> </w:t>
      </w:r>
      <w:r w:rsidR="00414535" w:rsidRPr="006D579C">
        <w:rPr>
          <w:rFonts w:ascii="Century Gothic" w:hAnsi="Century Gothic"/>
        </w:rPr>
        <w:t>Cette évidence n’est pourtant pas si facile à organiser, compte tenu des réalités administratives anciennes qui ne conduisent pas spontanément au travail régulier en commun.</w:t>
      </w:r>
      <w:r w:rsidR="009D7999" w:rsidRPr="006D579C">
        <w:rPr>
          <w:rFonts w:ascii="Century Gothic" w:hAnsi="Century Gothic"/>
        </w:rPr>
        <w:t xml:space="preserve"> </w:t>
      </w:r>
      <w:r w:rsidR="004612D6">
        <w:rPr>
          <w:rFonts w:ascii="Century Gothic" w:hAnsi="Century Gothic"/>
        </w:rPr>
        <w:t xml:space="preserve"> Les services restent cloisonnés.</w:t>
      </w:r>
    </w:p>
    <w:p w:rsidR="00B068DB" w:rsidRPr="006D579C" w:rsidRDefault="00484EEC" w:rsidP="00857AF2">
      <w:pPr>
        <w:pStyle w:val="Corpsdetexte"/>
        <w:numPr>
          <w:ilvl w:val="0"/>
          <w:numId w:val="0"/>
        </w:numPr>
        <w:rPr>
          <w:rFonts w:ascii="Century Gothic" w:hAnsi="Century Gothic"/>
        </w:rPr>
      </w:pPr>
      <w:r w:rsidRPr="006D579C">
        <w:rPr>
          <w:rFonts w:ascii="Century Gothic" w:hAnsi="Century Gothic"/>
        </w:rPr>
        <w:t xml:space="preserve">L’accompagnement des personnes handicapées dans la perspective d’un emploi en milieu ordinaire est une activité complexe de pratiques professionnelles multiples où l’incontournable expérience du secteur </w:t>
      </w:r>
      <w:r w:rsidR="004645A4" w:rsidRPr="006D579C">
        <w:rPr>
          <w:rFonts w:ascii="Century Gothic" w:hAnsi="Century Gothic"/>
        </w:rPr>
        <w:t>médico-social</w:t>
      </w:r>
      <w:r w:rsidRPr="006D579C">
        <w:rPr>
          <w:rFonts w:ascii="Century Gothic" w:hAnsi="Century Gothic"/>
        </w:rPr>
        <w:t xml:space="preserve"> doit être valorisée, mutualisée et orientée vers les problématiques de l’emploi</w:t>
      </w:r>
      <w:r w:rsidR="00414535" w:rsidRPr="006D579C">
        <w:rPr>
          <w:rFonts w:ascii="Century Gothic" w:hAnsi="Century Gothic"/>
        </w:rPr>
        <w:t xml:space="preserve"> en milieu ordinaire, que ce soit dans une entreprise du secteur privé classique, dans le secteur de l’économie sociale et solidaire ou dans des administrations</w:t>
      </w:r>
      <w:r w:rsidRPr="006D579C">
        <w:rPr>
          <w:rFonts w:ascii="Century Gothic" w:hAnsi="Century Gothic"/>
        </w:rPr>
        <w:t xml:space="preserve">. </w:t>
      </w:r>
    </w:p>
    <w:p w:rsidR="00C110BB" w:rsidRPr="006D579C" w:rsidRDefault="00B212ED" w:rsidP="00857AF2">
      <w:pPr>
        <w:pStyle w:val="Corpsdetexte"/>
        <w:numPr>
          <w:ilvl w:val="0"/>
          <w:numId w:val="0"/>
        </w:numPr>
        <w:rPr>
          <w:rFonts w:ascii="Century Gothic" w:hAnsi="Century Gothic"/>
        </w:rPr>
      </w:pPr>
      <w:r w:rsidRPr="006D579C">
        <w:rPr>
          <w:rFonts w:ascii="Century Gothic" w:hAnsi="Century Gothic"/>
        </w:rPr>
        <w:lastRenderedPageBreak/>
        <w:t>L’</w:t>
      </w:r>
      <w:r w:rsidR="00E468F6" w:rsidRPr="006D579C">
        <w:rPr>
          <w:rFonts w:ascii="Century Gothic" w:hAnsi="Century Gothic"/>
        </w:rPr>
        <w:t>étude</w:t>
      </w:r>
      <w:r w:rsidRPr="006D579C">
        <w:rPr>
          <w:rFonts w:ascii="Century Gothic" w:hAnsi="Century Gothic"/>
        </w:rPr>
        <w:t xml:space="preserve"> </w:t>
      </w:r>
      <w:r w:rsidR="00211147" w:rsidRPr="006D579C">
        <w:rPr>
          <w:rFonts w:ascii="Century Gothic" w:hAnsi="Century Gothic"/>
        </w:rPr>
        <w:t xml:space="preserve">commandée et pilotée par </w:t>
      </w:r>
      <w:r w:rsidRPr="006D579C">
        <w:rPr>
          <w:rFonts w:ascii="Century Gothic" w:hAnsi="Century Gothic"/>
        </w:rPr>
        <w:t xml:space="preserve">la </w:t>
      </w:r>
      <w:r w:rsidR="009910FB" w:rsidRPr="006D579C">
        <w:rPr>
          <w:rFonts w:ascii="Century Gothic" w:hAnsi="Century Gothic"/>
        </w:rPr>
        <w:t>FEGAPEI</w:t>
      </w:r>
      <w:r w:rsidRPr="006D579C">
        <w:rPr>
          <w:rFonts w:ascii="Century Gothic" w:hAnsi="Century Gothic"/>
        </w:rPr>
        <w:t xml:space="preserve"> </w:t>
      </w:r>
      <w:r w:rsidR="00211147" w:rsidRPr="006D579C">
        <w:rPr>
          <w:rFonts w:ascii="Century Gothic" w:hAnsi="Century Gothic"/>
        </w:rPr>
        <w:t xml:space="preserve">(extrait en annexe n°1) </w:t>
      </w:r>
      <w:r w:rsidRPr="006D579C">
        <w:rPr>
          <w:rFonts w:ascii="Century Gothic" w:hAnsi="Century Gothic"/>
        </w:rPr>
        <w:t>apporte des éléments très utiles</w:t>
      </w:r>
      <w:r w:rsidR="009A050E" w:rsidRPr="006D579C">
        <w:rPr>
          <w:rFonts w:ascii="Century Gothic" w:hAnsi="Century Gothic"/>
        </w:rPr>
        <w:t xml:space="preserve"> et bien documentés</w:t>
      </w:r>
      <w:r w:rsidRPr="006D579C">
        <w:rPr>
          <w:rFonts w:ascii="Century Gothic" w:hAnsi="Century Gothic"/>
        </w:rPr>
        <w:t xml:space="preserve"> </w:t>
      </w:r>
      <w:r w:rsidR="00211147" w:rsidRPr="006D579C">
        <w:rPr>
          <w:rFonts w:ascii="Century Gothic" w:hAnsi="Century Gothic"/>
        </w:rPr>
        <w:t xml:space="preserve">qui évaluent </w:t>
      </w:r>
      <w:r w:rsidRPr="006D579C">
        <w:rPr>
          <w:rFonts w:ascii="Century Gothic" w:hAnsi="Century Gothic"/>
        </w:rPr>
        <w:t>les besoins</w:t>
      </w:r>
      <w:r w:rsidR="00213083" w:rsidRPr="006D579C">
        <w:rPr>
          <w:rFonts w:ascii="Century Gothic" w:hAnsi="Century Gothic"/>
        </w:rPr>
        <w:t xml:space="preserve"> d’accompagnement en milieu ordinaire</w:t>
      </w:r>
      <w:r w:rsidRPr="006D579C">
        <w:rPr>
          <w:rFonts w:ascii="Century Gothic" w:hAnsi="Century Gothic"/>
        </w:rPr>
        <w:t xml:space="preserve">. </w:t>
      </w:r>
      <w:r w:rsidR="00050726" w:rsidRPr="006D579C">
        <w:rPr>
          <w:rFonts w:ascii="Century Gothic" w:hAnsi="Century Gothic"/>
        </w:rPr>
        <w:t xml:space="preserve">Selon cette étude, </w:t>
      </w:r>
      <w:r w:rsidR="00213083" w:rsidRPr="006D579C">
        <w:rPr>
          <w:rFonts w:ascii="Century Gothic" w:hAnsi="Century Gothic"/>
        </w:rPr>
        <w:t xml:space="preserve">environ </w:t>
      </w:r>
      <w:r w:rsidR="009A050E" w:rsidRPr="006D579C">
        <w:rPr>
          <w:rFonts w:ascii="Century Gothic" w:hAnsi="Century Gothic"/>
        </w:rPr>
        <w:t xml:space="preserve">2500 </w:t>
      </w:r>
      <w:r w:rsidR="001F000C" w:rsidRPr="006D579C">
        <w:rPr>
          <w:rFonts w:ascii="Century Gothic" w:hAnsi="Century Gothic"/>
        </w:rPr>
        <w:t xml:space="preserve">personnes </w:t>
      </w:r>
      <w:r w:rsidR="00213083" w:rsidRPr="006D579C">
        <w:rPr>
          <w:rFonts w:ascii="Century Gothic" w:hAnsi="Century Gothic"/>
        </w:rPr>
        <w:t xml:space="preserve">par an </w:t>
      </w:r>
      <w:r w:rsidR="00F07C7A" w:rsidRPr="006D579C">
        <w:rPr>
          <w:rFonts w:ascii="Century Gothic" w:hAnsi="Century Gothic"/>
        </w:rPr>
        <w:t xml:space="preserve">pourraient </w:t>
      </w:r>
      <w:r w:rsidR="00050726" w:rsidRPr="006D579C">
        <w:rPr>
          <w:rFonts w:ascii="Century Gothic" w:hAnsi="Century Gothic"/>
        </w:rPr>
        <w:t xml:space="preserve">potentiellement </w:t>
      </w:r>
      <w:r w:rsidR="00F07C7A" w:rsidRPr="006D579C">
        <w:rPr>
          <w:rFonts w:ascii="Century Gothic" w:hAnsi="Century Gothic"/>
        </w:rPr>
        <w:t xml:space="preserve">être </w:t>
      </w:r>
      <w:r w:rsidR="00050726" w:rsidRPr="006D579C">
        <w:rPr>
          <w:rFonts w:ascii="Century Gothic" w:hAnsi="Century Gothic"/>
        </w:rPr>
        <w:t>concernée</w:t>
      </w:r>
      <w:r w:rsidR="00F07C7A" w:rsidRPr="006D579C">
        <w:rPr>
          <w:rFonts w:ascii="Century Gothic" w:hAnsi="Century Gothic"/>
        </w:rPr>
        <w:t>s</w:t>
      </w:r>
      <w:r w:rsidR="00B068DB" w:rsidRPr="006D579C">
        <w:rPr>
          <w:rFonts w:ascii="Century Gothic" w:hAnsi="Century Gothic"/>
        </w:rPr>
        <w:t xml:space="preserve"> dans un premier temps</w:t>
      </w:r>
      <w:r w:rsidR="009A050E" w:rsidRPr="006D579C">
        <w:rPr>
          <w:rFonts w:ascii="Century Gothic" w:hAnsi="Century Gothic"/>
        </w:rPr>
        <w:t>, sous réserve d’une évaluation fine</w:t>
      </w:r>
      <w:r w:rsidR="00266AC1" w:rsidRPr="006D579C">
        <w:rPr>
          <w:rFonts w:ascii="Century Gothic" w:hAnsi="Century Gothic"/>
        </w:rPr>
        <w:t xml:space="preserve"> des besoins des personnes</w:t>
      </w:r>
      <w:r w:rsidR="009A050E" w:rsidRPr="006D579C">
        <w:rPr>
          <w:rFonts w:ascii="Century Gothic" w:hAnsi="Century Gothic"/>
        </w:rPr>
        <w:t xml:space="preserve"> </w:t>
      </w:r>
      <w:r w:rsidR="005F563C" w:rsidRPr="006D579C">
        <w:rPr>
          <w:rFonts w:ascii="Century Gothic" w:hAnsi="Century Gothic"/>
        </w:rPr>
        <w:t xml:space="preserve">potentiellement concernées </w:t>
      </w:r>
      <w:r w:rsidR="009A050E" w:rsidRPr="006D579C">
        <w:rPr>
          <w:rFonts w:ascii="Century Gothic" w:hAnsi="Century Gothic"/>
        </w:rPr>
        <w:t xml:space="preserve">et de </w:t>
      </w:r>
      <w:r w:rsidR="00F07C7A" w:rsidRPr="006D579C">
        <w:rPr>
          <w:rFonts w:ascii="Century Gothic" w:hAnsi="Century Gothic"/>
        </w:rPr>
        <w:t xml:space="preserve">la vérification </w:t>
      </w:r>
      <w:r w:rsidR="005F563C" w:rsidRPr="006D579C">
        <w:rPr>
          <w:rFonts w:ascii="Century Gothic" w:hAnsi="Century Gothic"/>
        </w:rPr>
        <w:t xml:space="preserve">en bonne et due forme </w:t>
      </w:r>
      <w:r w:rsidR="00F07C7A" w:rsidRPr="006D579C">
        <w:rPr>
          <w:rFonts w:ascii="Century Gothic" w:hAnsi="Century Gothic"/>
        </w:rPr>
        <w:t xml:space="preserve">de </w:t>
      </w:r>
      <w:r w:rsidR="009A050E" w:rsidRPr="006D579C">
        <w:rPr>
          <w:rFonts w:ascii="Century Gothic" w:hAnsi="Century Gothic"/>
        </w:rPr>
        <w:t xml:space="preserve">leur accord, </w:t>
      </w:r>
      <w:r w:rsidR="00F07C7A" w:rsidRPr="006D579C">
        <w:rPr>
          <w:rFonts w:ascii="Century Gothic" w:hAnsi="Century Gothic"/>
        </w:rPr>
        <w:t>ce qui signifie que ce chiffre est une hypothèse</w:t>
      </w:r>
      <w:r w:rsidR="000C69E6" w:rsidRPr="006D579C">
        <w:rPr>
          <w:rFonts w:ascii="Century Gothic" w:hAnsi="Century Gothic"/>
        </w:rPr>
        <w:t xml:space="preserve"> plutôt</w:t>
      </w:r>
      <w:r w:rsidR="00F07C7A" w:rsidRPr="006D579C">
        <w:rPr>
          <w:rFonts w:ascii="Century Gothic" w:hAnsi="Century Gothic"/>
        </w:rPr>
        <w:t xml:space="preserve"> haute</w:t>
      </w:r>
      <w:r w:rsidR="00BA088D" w:rsidRPr="006D579C">
        <w:rPr>
          <w:rStyle w:val="Appelnotedebasdep"/>
          <w:rFonts w:ascii="Century Gothic" w:hAnsi="Century Gothic"/>
        </w:rPr>
        <w:footnoteReference w:id="63"/>
      </w:r>
      <w:r w:rsidR="00211147" w:rsidRPr="006D579C">
        <w:rPr>
          <w:rFonts w:ascii="Century Gothic" w:hAnsi="Century Gothic"/>
        </w:rPr>
        <w:t xml:space="preserve">. </w:t>
      </w:r>
    </w:p>
    <w:p w:rsidR="00B068DB" w:rsidRDefault="00967620" w:rsidP="00ED712A">
      <w:pPr>
        <w:pStyle w:val="Corpsdetexte"/>
        <w:numPr>
          <w:ilvl w:val="0"/>
          <w:numId w:val="0"/>
        </w:numPr>
        <w:rPr>
          <w:rFonts w:ascii="Century Gothic" w:hAnsi="Century Gothic"/>
        </w:rPr>
      </w:pPr>
      <w:r w:rsidRPr="006D579C">
        <w:rPr>
          <w:rFonts w:ascii="Century Gothic" w:hAnsi="Century Gothic"/>
        </w:rPr>
        <w:t>La mission estime que</w:t>
      </w:r>
      <w:r w:rsidR="00211147" w:rsidRPr="006D579C">
        <w:rPr>
          <w:rFonts w:ascii="Century Gothic" w:hAnsi="Century Gothic"/>
        </w:rPr>
        <w:t xml:space="preserve"> l’effort financier est soutenable compte tenu</w:t>
      </w:r>
      <w:r w:rsidRPr="006D579C">
        <w:rPr>
          <w:rFonts w:ascii="Century Gothic" w:hAnsi="Century Gothic"/>
        </w:rPr>
        <w:t xml:space="preserve"> </w:t>
      </w:r>
      <w:r w:rsidR="00211147" w:rsidRPr="006D579C">
        <w:rPr>
          <w:rFonts w:ascii="Century Gothic" w:hAnsi="Century Gothic"/>
        </w:rPr>
        <w:t xml:space="preserve">du </w:t>
      </w:r>
      <w:r w:rsidRPr="006D579C">
        <w:rPr>
          <w:rFonts w:ascii="Century Gothic" w:hAnsi="Century Gothic"/>
        </w:rPr>
        <w:t>nombre de personnes</w:t>
      </w:r>
      <w:r w:rsidR="009D7999" w:rsidRPr="006D579C">
        <w:rPr>
          <w:rFonts w:ascii="Century Gothic" w:hAnsi="Century Gothic"/>
        </w:rPr>
        <w:t xml:space="preserve"> </w:t>
      </w:r>
      <w:r w:rsidR="006531D8" w:rsidRPr="006D579C">
        <w:rPr>
          <w:rFonts w:ascii="Century Gothic" w:hAnsi="Century Gothic"/>
        </w:rPr>
        <w:t xml:space="preserve">in fine </w:t>
      </w:r>
      <w:r w:rsidRPr="006D579C">
        <w:rPr>
          <w:rFonts w:ascii="Century Gothic" w:hAnsi="Century Gothic"/>
        </w:rPr>
        <w:t xml:space="preserve">potentiellement </w:t>
      </w:r>
      <w:r w:rsidR="00211147" w:rsidRPr="006D579C">
        <w:rPr>
          <w:rFonts w:ascii="Century Gothic" w:hAnsi="Century Gothic"/>
        </w:rPr>
        <w:t xml:space="preserve">bénéficiaires d’un accompagnement ainsi défini et </w:t>
      </w:r>
      <w:r w:rsidRPr="006D579C">
        <w:rPr>
          <w:rFonts w:ascii="Century Gothic" w:hAnsi="Century Gothic"/>
        </w:rPr>
        <w:t>qui re</w:t>
      </w:r>
      <w:r w:rsidR="006F0886" w:rsidRPr="006D579C">
        <w:rPr>
          <w:rFonts w:ascii="Century Gothic" w:hAnsi="Century Gothic"/>
        </w:rPr>
        <w:t>ste, en toute hypothèse,</w:t>
      </w:r>
      <w:r w:rsidR="00757375" w:rsidRPr="006D579C">
        <w:rPr>
          <w:rFonts w:ascii="Century Gothic" w:hAnsi="Century Gothic"/>
        </w:rPr>
        <w:t xml:space="preserve"> </w:t>
      </w:r>
      <w:r w:rsidR="00211147" w:rsidRPr="006D579C">
        <w:rPr>
          <w:rFonts w:ascii="Century Gothic" w:hAnsi="Century Gothic"/>
        </w:rPr>
        <w:t xml:space="preserve">conditionné </w:t>
      </w:r>
      <w:r w:rsidR="006F0886" w:rsidRPr="006D579C">
        <w:rPr>
          <w:rFonts w:ascii="Century Gothic" w:hAnsi="Century Gothic"/>
        </w:rPr>
        <w:t xml:space="preserve">par un accès </w:t>
      </w:r>
      <w:r w:rsidR="00211147" w:rsidRPr="006D579C">
        <w:rPr>
          <w:rFonts w:ascii="Century Gothic" w:hAnsi="Century Gothic"/>
        </w:rPr>
        <w:t xml:space="preserve">effectif </w:t>
      </w:r>
      <w:r w:rsidR="006F0886" w:rsidRPr="006D579C">
        <w:rPr>
          <w:rFonts w:ascii="Century Gothic" w:hAnsi="Century Gothic"/>
        </w:rPr>
        <w:t>à un emploi en milieu ordinaire.</w:t>
      </w:r>
      <w:r w:rsidR="009D7999" w:rsidRPr="006D579C">
        <w:rPr>
          <w:rFonts w:ascii="Century Gothic" w:hAnsi="Century Gothic"/>
        </w:rPr>
        <w:t xml:space="preserve"> </w:t>
      </w:r>
    </w:p>
    <w:p w:rsidR="00026F25" w:rsidRPr="006D579C" w:rsidRDefault="00026F25" w:rsidP="00ED712A">
      <w:pPr>
        <w:pStyle w:val="Corpsdetexte"/>
        <w:numPr>
          <w:ilvl w:val="0"/>
          <w:numId w:val="0"/>
        </w:numPr>
        <w:rPr>
          <w:rFonts w:ascii="Century Gothic" w:hAnsi="Century Gothic"/>
        </w:rPr>
      </w:pPr>
    </w:p>
    <w:p w:rsidR="008F3D9D" w:rsidRPr="00B65D1C" w:rsidRDefault="002D154D" w:rsidP="008F3D9D">
      <w:pPr>
        <w:pStyle w:val="Titre3"/>
        <w:rPr>
          <w:rFonts w:ascii="Century Gothic" w:hAnsi="Century Gothic"/>
          <w:b/>
          <w:i/>
          <w:color w:val="auto"/>
          <w:sz w:val="24"/>
          <w:szCs w:val="24"/>
        </w:rPr>
      </w:pPr>
      <w:bookmarkStart w:id="35" w:name="_Toc398829181"/>
      <w:r w:rsidRPr="00B65D1C">
        <w:rPr>
          <w:rFonts w:ascii="Century Gothic" w:hAnsi="Century Gothic"/>
          <w:b/>
          <w:i/>
          <w:color w:val="auto"/>
          <w:sz w:val="24"/>
          <w:szCs w:val="24"/>
        </w:rPr>
        <w:t>D</w:t>
      </w:r>
      <w:r w:rsidR="008F3D9D" w:rsidRPr="00B65D1C">
        <w:rPr>
          <w:rFonts w:ascii="Century Gothic" w:hAnsi="Century Gothic"/>
          <w:b/>
          <w:i/>
          <w:color w:val="auto"/>
          <w:sz w:val="24"/>
          <w:szCs w:val="24"/>
        </w:rPr>
        <w:t xml:space="preserve">es dispositifs d’emploi avec accompagnement </w:t>
      </w:r>
      <w:r w:rsidRPr="00B65D1C">
        <w:rPr>
          <w:rFonts w:ascii="Century Gothic" w:hAnsi="Century Gothic"/>
          <w:b/>
          <w:i/>
          <w:color w:val="auto"/>
          <w:sz w:val="24"/>
          <w:szCs w:val="24"/>
        </w:rPr>
        <w:t>à consolider</w:t>
      </w:r>
      <w:bookmarkEnd w:id="35"/>
    </w:p>
    <w:p w:rsidR="008A0494" w:rsidRPr="006D579C" w:rsidRDefault="008A0494" w:rsidP="00F939EF">
      <w:pPr>
        <w:pStyle w:val="Corpsdetexte"/>
        <w:numPr>
          <w:ilvl w:val="0"/>
          <w:numId w:val="0"/>
        </w:numPr>
        <w:ind w:left="6804"/>
        <w:rPr>
          <w:rFonts w:ascii="Century Gothic" w:hAnsi="Century Gothic"/>
        </w:rPr>
      </w:pPr>
    </w:p>
    <w:p w:rsidR="00A31C3E" w:rsidRPr="006D579C" w:rsidRDefault="009838E8" w:rsidP="00A31C3E">
      <w:pPr>
        <w:pStyle w:val="Recommandation"/>
        <w:rPr>
          <w:rFonts w:ascii="Century Gothic" w:hAnsi="Century Gothic"/>
        </w:rPr>
      </w:pPr>
      <w:r w:rsidRPr="006D579C">
        <w:rPr>
          <w:rFonts w:ascii="Century Gothic" w:hAnsi="Century Gothic"/>
        </w:rPr>
        <w:t> </w:t>
      </w:r>
      <w:r w:rsidR="00276371" w:rsidRPr="006D579C">
        <w:rPr>
          <w:rFonts w:ascii="Century Gothic" w:hAnsi="Century Gothic"/>
        </w:rPr>
        <w:t xml:space="preserve">Insérer une convention </w:t>
      </w:r>
      <w:r w:rsidR="00A31C3E" w:rsidRPr="006D579C">
        <w:rPr>
          <w:rFonts w:ascii="Century Gothic" w:hAnsi="Century Gothic"/>
        </w:rPr>
        <w:t xml:space="preserve">« aménagement –accompagnement » </w:t>
      </w:r>
      <w:r w:rsidR="00276371" w:rsidRPr="006D579C">
        <w:rPr>
          <w:rFonts w:ascii="Century Gothic" w:hAnsi="Century Gothic"/>
        </w:rPr>
        <w:t xml:space="preserve">dite « 2 A » dans le contrat de travail </w:t>
      </w:r>
      <w:r w:rsidR="00BC3C9C" w:rsidRPr="006D579C">
        <w:rPr>
          <w:rFonts w:ascii="Century Gothic" w:hAnsi="Century Gothic"/>
        </w:rPr>
        <w:t xml:space="preserve">en </w:t>
      </w:r>
      <w:r w:rsidR="00CC2286" w:rsidRPr="006D579C">
        <w:rPr>
          <w:rFonts w:ascii="Century Gothic" w:hAnsi="Century Gothic"/>
        </w:rPr>
        <w:t xml:space="preserve">milieu ordinaire </w:t>
      </w:r>
    </w:p>
    <w:p w:rsidR="00F01192" w:rsidRPr="006D579C" w:rsidRDefault="00F01192" w:rsidP="00ED712A">
      <w:pPr>
        <w:pStyle w:val="Corpsdetexte"/>
        <w:numPr>
          <w:ilvl w:val="0"/>
          <w:numId w:val="0"/>
        </w:numPr>
        <w:rPr>
          <w:rFonts w:ascii="Century Gothic" w:hAnsi="Century Gothic"/>
        </w:rPr>
      </w:pPr>
      <w:r w:rsidRPr="006D579C">
        <w:rPr>
          <w:rFonts w:ascii="Century Gothic" w:hAnsi="Century Gothic"/>
        </w:rPr>
        <w:t>Quand un accompagnement humain spécifique est nécessaire</w:t>
      </w:r>
      <w:r w:rsidR="00CC2286" w:rsidRPr="006D579C">
        <w:rPr>
          <w:rStyle w:val="Appelnotedebasdep"/>
          <w:rFonts w:ascii="Century Gothic" w:hAnsi="Century Gothic"/>
        </w:rPr>
        <w:footnoteReference w:id="64"/>
      </w:r>
      <w:r w:rsidRPr="006D579C">
        <w:rPr>
          <w:rFonts w:ascii="Century Gothic" w:hAnsi="Century Gothic"/>
        </w:rPr>
        <w:t xml:space="preserve">, </w:t>
      </w:r>
      <w:r w:rsidR="009B67ED" w:rsidRPr="006D579C">
        <w:rPr>
          <w:rFonts w:ascii="Century Gothic" w:hAnsi="Century Gothic"/>
        </w:rPr>
        <w:t xml:space="preserve">un </w:t>
      </w:r>
      <w:r w:rsidR="001A7244" w:rsidRPr="006D579C">
        <w:rPr>
          <w:rFonts w:ascii="Century Gothic" w:hAnsi="Century Gothic"/>
        </w:rPr>
        <w:t xml:space="preserve">outil </w:t>
      </w:r>
      <w:r w:rsidRPr="006D579C">
        <w:rPr>
          <w:rFonts w:ascii="Century Gothic" w:hAnsi="Century Gothic"/>
        </w:rPr>
        <w:t xml:space="preserve">doit pouvoir être disponible </w:t>
      </w:r>
      <w:r w:rsidR="00E5465C" w:rsidRPr="006D579C">
        <w:rPr>
          <w:rFonts w:ascii="Century Gothic" w:hAnsi="Century Gothic"/>
        </w:rPr>
        <w:t xml:space="preserve">pour ajuster la relation </w:t>
      </w:r>
      <w:r w:rsidR="001A7244" w:rsidRPr="006D579C">
        <w:rPr>
          <w:rFonts w:ascii="Century Gothic" w:hAnsi="Century Gothic"/>
        </w:rPr>
        <w:t xml:space="preserve">« un </w:t>
      </w:r>
      <w:r w:rsidR="00CC2286" w:rsidRPr="006D579C">
        <w:rPr>
          <w:rFonts w:ascii="Century Gothic" w:hAnsi="Century Gothic"/>
        </w:rPr>
        <w:t>emploi en milieu ordinaire</w:t>
      </w:r>
      <w:r w:rsidR="006B065A">
        <w:rPr>
          <w:rFonts w:ascii="Century Gothic" w:hAnsi="Century Gothic"/>
        </w:rPr>
        <w:t xml:space="preserve"> </w:t>
      </w:r>
      <w:r w:rsidR="00CC2286" w:rsidRPr="006D579C">
        <w:rPr>
          <w:rFonts w:ascii="Century Gothic" w:hAnsi="Century Gothic"/>
        </w:rPr>
        <w:t>- un salarié ayant un handicap reconnu</w:t>
      </w:r>
      <w:r w:rsidR="006B065A">
        <w:rPr>
          <w:rFonts w:ascii="Century Gothic" w:hAnsi="Century Gothic"/>
        </w:rPr>
        <w:t xml:space="preserve"> </w:t>
      </w:r>
      <w:r w:rsidR="001A7244" w:rsidRPr="006D579C">
        <w:rPr>
          <w:rFonts w:ascii="Century Gothic" w:hAnsi="Century Gothic"/>
        </w:rPr>
        <w:t>-</w:t>
      </w:r>
      <w:r w:rsidR="00E5465C" w:rsidRPr="006D579C">
        <w:rPr>
          <w:rFonts w:ascii="Century Gothic" w:hAnsi="Century Gothic"/>
        </w:rPr>
        <w:t xml:space="preserve"> un environnement professionnel</w:t>
      </w:r>
      <w:r w:rsidR="001A7244" w:rsidRPr="006D579C">
        <w:rPr>
          <w:rFonts w:ascii="Century Gothic" w:hAnsi="Century Gothic"/>
        </w:rPr>
        <w:t> »</w:t>
      </w:r>
      <w:r w:rsidRPr="006D579C">
        <w:rPr>
          <w:rFonts w:ascii="Century Gothic" w:hAnsi="Century Gothic"/>
        </w:rPr>
        <w:t xml:space="preserve">. </w:t>
      </w:r>
      <w:r w:rsidR="00C64CC5" w:rsidRPr="006D579C">
        <w:rPr>
          <w:rFonts w:ascii="Century Gothic" w:hAnsi="Century Gothic"/>
        </w:rPr>
        <w:t xml:space="preserve">Ce n’est </w:t>
      </w:r>
      <w:r w:rsidR="009838E8" w:rsidRPr="006D579C">
        <w:rPr>
          <w:rFonts w:ascii="Century Gothic" w:hAnsi="Century Gothic"/>
        </w:rPr>
        <w:t xml:space="preserve">pas </w:t>
      </w:r>
      <w:r w:rsidR="00CC2286" w:rsidRPr="006D579C">
        <w:rPr>
          <w:rFonts w:ascii="Century Gothic" w:hAnsi="Century Gothic"/>
        </w:rPr>
        <w:t xml:space="preserve">un « copier –coller » de </w:t>
      </w:r>
      <w:r w:rsidRPr="006D579C">
        <w:rPr>
          <w:rFonts w:ascii="Century Gothic" w:hAnsi="Century Gothic"/>
        </w:rPr>
        <w:t xml:space="preserve">l’accompagnement dont elles auraient </w:t>
      </w:r>
      <w:r w:rsidR="00CC2286" w:rsidRPr="006D579C">
        <w:rPr>
          <w:rFonts w:ascii="Century Gothic" w:hAnsi="Century Gothic"/>
        </w:rPr>
        <w:t>pu bénéficier</w:t>
      </w:r>
      <w:r w:rsidRPr="006D579C">
        <w:rPr>
          <w:rFonts w:ascii="Century Gothic" w:hAnsi="Century Gothic"/>
        </w:rPr>
        <w:t xml:space="preserve"> en établissement ou en milieu protégé </w:t>
      </w:r>
      <w:r w:rsidR="001A7244" w:rsidRPr="006D579C">
        <w:rPr>
          <w:rFonts w:ascii="Century Gothic" w:hAnsi="Century Gothic"/>
        </w:rPr>
        <w:t xml:space="preserve">et qu’il suffirait de </w:t>
      </w:r>
      <w:r w:rsidR="009838E8" w:rsidRPr="006D579C">
        <w:rPr>
          <w:rFonts w:ascii="Century Gothic" w:hAnsi="Century Gothic"/>
        </w:rPr>
        <w:t>déplac</w:t>
      </w:r>
      <w:r w:rsidR="001A7244" w:rsidRPr="006D579C">
        <w:rPr>
          <w:rFonts w:ascii="Century Gothic" w:hAnsi="Century Gothic"/>
        </w:rPr>
        <w:t xml:space="preserve">er </w:t>
      </w:r>
      <w:r w:rsidR="00CC2286" w:rsidRPr="006D579C">
        <w:rPr>
          <w:rFonts w:ascii="Century Gothic" w:hAnsi="Century Gothic"/>
        </w:rPr>
        <w:t xml:space="preserve">en </w:t>
      </w:r>
      <w:r w:rsidR="001A7244" w:rsidRPr="006D579C">
        <w:rPr>
          <w:rFonts w:ascii="Century Gothic" w:hAnsi="Century Gothic"/>
        </w:rPr>
        <w:t>entreprise</w:t>
      </w:r>
      <w:r w:rsidR="009838E8" w:rsidRPr="006D579C">
        <w:rPr>
          <w:rFonts w:ascii="Century Gothic" w:hAnsi="Century Gothic"/>
        </w:rPr>
        <w:t xml:space="preserve">, </w:t>
      </w:r>
      <w:r w:rsidR="001A7244" w:rsidRPr="006D579C">
        <w:rPr>
          <w:rFonts w:ascii="Century Gothic" w:hAnsi="Century Gothic"/>
        </w:rPr>
        <w:t>il s’agit d’</w:t>
      </w:r>
      <w:r w:rsidR="009838E8" w:rsidRPr="006D579C">
        <w:rPr>
          <w:rFonts w:ascii="Century Gothic" w:hAnsi="Century Gothic"/>
        </w:rPr>
        <w:t>un accompagnement</w:t>
      </w:r>
      <w:r w:rsidR="001A7244" w:rsidRPr="006D579C">
        <w:rPr>
          <w:rFonts w:ascii="Century Gothic" w:hAnsi="Century Gothic"/>
        </w:rPr>
        <w:t xml:space="preserve"> </w:t>
      </w:r>
      <w:r w:rsidR="00253BA7" w:rsidRPr="006D579C">
        <w:rPr>
          <w:rFonts w:ascii="Century Gothic" w:hAnsi="Century Gothic"/>
        </w:rPr>
        <w:t xml:space="preserve">à articuler </w:t>
      </w:r>
      <w:r w:rsidR="009B67ED" w:rsidRPr="006D579C">
        <w:rPr>
          <w:rFonts w:ascii="Century Gothic" w:hAnsi="Century Gothic"/>
        </w:rPr>
        <w:t>aux aménagements mis en place par l’entreprise.</w:t>
      </w:r>
      <w:r w:rsidR="009D7999" w:rsidRPr="006D579C">
        <w:rPr>
          <w:rFonts w:ascii="Century Gothic" w:hAnsi="Century Gothic"/>
        </w:rPr>
        <w:t xml:space="preserve"> </w:t>
      </w:r>
      <w:r w:rsidR="009B67ED" w:rsidRPr="006D579C">
        <w:rPr>
          <w:rFonts w:ascii="Century Gothic" w:hAnsi="Century Gothic"/>
        </w:rPr>
        <w:t xml:space="preserve">Son </w:t>
      </w:r>
      <w:r w:rsidR="001A7244" w:rsidRPr="006D579C">
        <w:rPr>
          <w:rFonts w:ascii="Century Gothic" w:hAnsi="Century Gothic"/>
        </w:rPr>
        <w:t xml:space="preserve">objectif premier est de </w:t>
      </w:r>
      <w:r w:rsidR="009B67ED" w:rsidRPr="006D579C">
        <w:rPr>
          <w:rFonts w:ascii="Century Gothic" w:hAnsi="Century Gothic"/>
        </w:rPr>
        <w:t xml:space="preserve">veiller et de </w:t>
      </w:r>
      <w:r w:rsidR="001A7244" w:rsidRPr="006D579C">
        <w:rPr>
          <w:rFonts w:ascii="Century Gothic" w:hAnsi="Century Gothic"/>
        </w:rPr>
        <w:t xml:space="preserve">soutenir </w:t>
      </w:r>
      <w:r w:rsidRPr="006D579C">
        <w:rPr>
          <w:rFonts w:ascii="Century Gothic" w:hAnsi="Century Gothic"/>
        </w:rPr>
        <w:t>l’activité professionnelle.</w:t>
      </w:r>
    </w:p>
    <w:p w:rsidR="007D5D18" w:rsidRPr="006D579C" w:rsidRDefault="007D5D18" w:rsidP="00ED712A">
      <w:pPr>
        <w:pStyle w:val="Corpsdetexte"/>
        <w:numPr>
          <w:ilvl w:val="0"/>
          <w:numId w:val="0"/>
        </w:numPr>
        <w:rPr>
          <w:rFonts w:ascii="Century Gothic" w:hAnsi="Century Gothic"/>
        </w:rPr>
      </w:pPr>
      <w:r w:rsidRPr="006D579C">
        <w:rPr>
          <w:rFonts w:ascii="Century Gothic" w:hAnsi="Century Gothic"/>
        </w:rPr>
        <w:t>Le contrat de travail de droit c</w:t>
      </w:r>
      <w:r w:rsidR="00276371" w:rsidRPr="006D579C">
        <w:rPr>
          <w:rFonts w:ascii="Century Gothic" w:hAnsi="Century Gothic"/>
        </w:rPr>
        <w:t xml:space="preserve">ommun doit faire référence à une convention </w:t>
      </w:r>
      <w:r w:rsidRPr="006D579C">
        <w:rPr>
          <w:rFonts w:ascii="Century Gothic" w:hAnsi="Century Gothic"/>
        </w:rPr>
        <w:t>d’accompagnement signé</w:t>
      </w:r>
      <w:r w:rsidR="00276371" w:rsidRPr="006D579C">
        <w:rPr>
          <w:rFonts w:ascii="Century Gothic" w:hAnsi="Century Gothic"/>
        </w:rPr>
        <w:t>e</w:t>
      </w:r>
      <w:r w:rsidRPr="006D579C">
        <w:rPr>
          <w:rFonts w:ascii="Century Gothic" w:hAnsi="Century Gothic"/>
        </w:rPr>
        <w:t xml:space="preserve"> entre l’entreprise et la structure accompagnante. Le nom du référent</w:t>
      </w:r>
      <w:r w:rsidR="00CC2286" w:rsidRPr="006D579C">
        <w:rPr>
          <w:rFonts w:ascii="Century Gothic" w:hAnsi="Century Gothic"/>
        </w:rPr>
        <w:t>,</w:t>
      </w:r>
      <w:r w:rsidRPr="006D579C">
        <w:rPr>
          <w:rFonts w:ascii="Century Gothic" w:hAnsi="Century Gothic"/>
        </w:rPr>
        <w:t xml:space="preserve"> </w:t>
      </w:r>
      <w:r w:rsidR="00276371" w:rsidRPr="006D579C">
        <w:rPr>
          <w:rFonts w:ascii="Century Gothic" w:hAnsi="Century Gothic"/>
        </w:rPr>
        <w:t xml:space="preserve">pivot important </w:t>
      </w:r>
      <w:r w:rsidR="00D024E6" w:rsidRPr="006D579C">
        <w:rPr>
          <w:rFonts w:ascii="Century Gothic" w:hAnsi="Century Gothic"/>
        </w:rPr>
        <w:t>du parcours peut également être mentionné</w:t>
      </w:r>
      <w:r w:rsidR="00253BA7" w:rsidRPr="006D579C">
        <w:rPr>
          <w:rFonts w:ascii="Century Gothic" w:hAnsi="Century Gothic"/>
        </w:rPr>
        <w:t xml:space="preserve"> dans le document</w:t>
      </w:r>
      <w:r w:rsidR="00D70461" w:rsidRPr="006D579C">
        <w:rPr>
          <w:rFonts w:ascii="Century Gothic" w:hAnsi="Century Gothic"/>
        </w:rPr>
        <w:t>.</w:t>
      </w:r>
      <w:r w:rsidR="009D7999" w:rsidRPr="006D579C">
        <w:rPr>
          <w:rFonts w:ascii="Century Gothic" w:hAnsi="Century Gothic"/>
        </w:rPr>
        <w:t xml:space="preserve"> </w:t>
      </w:r>
    </w:p>
    <w:p w:rsidR="00CC2286" w:rsidRPr="006D579C" w:rsidRDefault="00276371" w:rsidP="00ED712A">
      <w:pPr>
        <w:pStyle w:val="Corpsdetexte"/>
        <w:numPr>
          <w:ilvl w:val="0"/>
          <w:numId w:val="0"/>
        </w:numPr>
        <w:rPr>
          <w:rFonts w:ascii="Century Gothic" w:hAnsi="Century Gothic"/>
        </w:rPr>
      </w:pPr>
      <w:r w:rsidRPr="006D579C">
        <w:rPr>
          <w:rFonts w:ascii="Century Gothic" w:hAnsi="Century Gothic"/>
        </w:rPr>
        <w:t>L</w:t>
      </w:r>
      <w:r w:rsidR="00CC2286" w:rsidRPr="006D579C">
        <w:rPr>
          <w:rFonts w:ascii="Century Gothic" w:hAnsi="Century Gothic"/>
        </w:rPr>
        <w:t xml:space="preserve">a personne </w:t>
      </w:r>
      <w:r w:rsidR="009B67ED" w:rsidRPr="006D579C">
        <w:rPr>
          <w:rFonts w:ascii="Century Gothic" w:hAnsi="Century Gothic"/>
        </w:rPr>
        <w:t xml:space="preserve">et </w:t>
      </w:r>
      <w:r w:rsidR="00CC2286" w:rsidRPr="006D579C">
        <w:rPr>
          <w:rFonts w:ascii="Century Gothic" w:hAnsi="Century Gothic"/>
        </w:rPr>
        <w:t>l’employeur doivent pouvoir trouver auprès d’une structure repér</w:t>
      </w:r>
      <w:r w:rsidR="00C4511C">
        <w:rPr>
          <w:rFonts w:ascii="Century Gothic" w:hAnsi="Century Gothic"/>
        </w:rPr>
        <w:t>ée une réponse à un besoin, fut</w:t>
      </w:r>
      <w:r w:rsidR="00613961">
        <w:rPr>
          <w:rFonts w:ascii="Century Gothic" w:hAnsi="Century Gothic"/>
        </w:rPr>
        <w:t>-</w:t>
      </w:r>
      <w:r w:rsidR="00CC2286" w:rsidRPr="006D579C">
        <w:rPr>
          <w:rFonts w:ascii="Century Gothic" w:hAnsi="Century Gothic"/>
        </w:rPr>
        <w:t xml:space="preserve">il inopiné, </w:t>
      </w:r>
      <w:r w:rsidR="009B67ED" w:rsidRPr="006D579C">
        <w:rPr>
          <w:rFonts w:ascii="Century Gothic" w:hAnsi="Century Gothic"/>
        </w:rPr>
        <w:t xml:space="preserve">à quelle que période </w:t>
      </w:r>
      <w:r w:rsidR="00253BA7" w:rsidRPr="006D579C">
        <w:rPr>
          <w:rFonts w:ascii="Century Gothic" w:hAnsi="Century Gothic"/>
        </w:rPr>
        <w:t>qu’</w:t>
      </w:r>
      <w:r w:rsidR="009B67ED" w:rsidRPr="006D579C">
        <w:rPr>
          <w:rFonts w:ascii="Century Gothic" w:hAnsi="Century Gothic"/>
        </w:rPr>
        <w:t>il</w:t>
      </w:r>
      <w:r w:rsidR="00253BA7" w:rsidRPr="006D579C">
        <w:rPr>
          <w:rFonts w:ascii="Century Gothic" w:hAnsi="Century Gothic"/>
        </w:rPr>
        <w:t xml:space="preserve"> apparaisse</w:t>
      </w:r>
      <w:r w:rsidR="009B67ED" w:rsidRPr="006D579C">
        <w:rPr>
          <w:rFonts w:ascii="Century Gothic" w:hAnsi="Century Gothic"/>
        </w:rPr>
        <w:t xml:space="preserve">, </w:t>
      </w:r>
      <w:r w:rsidR="00CC2286" w:rsidRPr="006D579C">
        <w:rPr>
          <w:rFonts w:ascii="Century Gothic" w:hAnsi="Century Gothic"/>
        </w:rPr>
        <w:t xml:space="preserve">sans qu’il </w:t>
      </w:r>
      <w:r w:rsidR="00253BA7" w:rsidRPr="006D579C">
        <w:rPr>
          <w:rFonts w:ascii="Century Gothic" w:hAnsi="Century Gothic"/>
        </w:rPr>
        <w:t xml:space="preserve">y </w:t>
      </w:r>
      <w:r w:rsidR="00CC2286" w:rsidRPr="006D579C">
        <w:rPr>
          <w:rFonts w:ascii="Century Gothic" w:hAnsi="Century Gothic"/>
        </w:rPr>
        <w:t xml:space="preserve">ait à </w:t>
      </w:r>
      <w:r w:rsidR="009B67ED" w:rsidRPr="006D579C">
        <w:rPr>
          <w:rFonts w:ascii="Century Gothic" w:hAnsi="Century Gothic"/>
        </w:rPr>
        <w:t xml:space="preserve">rechercher et </w:t>
      </w:r>
      <w:r w:rsidR="00CC2286" w:rsidRPr="006D579C">
        <w:rPr>
          <w:rFonts w:ascii="Century Gothic" w:hAnsi="Century Gothic"/>
        </w:rPr>
        <w:t xml:space="preserve">activer une </w:t>
      </w:r>
      <w:r w:rsidR="009B67ED" w:rsidRPr="006D579C">
        <w:rPr>
          <w:rFonts w:ascii="Century Gothic" w:hAnsi="Century Gothic"/>
        </w:rPr>
        <w:t>prestation préétablie</w:t>
      </w:r>
      <w:r w:rsidR="00253BA7" w:rsidRPr="006D579C">
        <w:rPr>
          <w:rFonts w:ascii="Century Gothic" w:hAnsi="Century Gothic"/>
        </w:rPr>
        <w:t xml:space="preserve"> dans un catalogue</w:t>
      </w:r>
      <w:r w:rsidR="009B67ED" w:rsidRPr="006D579C">
        <w:rPr>
          <w:rFonts w:ascii="Century Gothic" w:hAnsi="Century Gothic"/>
        </w:rPr>
        <w:t xml:space="preserve">, </w:t>
      </w:r>
      <w:r w:rsidR="00CC2286" w:rsidRPr="006D579C">
        <w:rPr>
          <w:rFonts w:ascii="Century Gothic" w:hAnsi="Century Gothic"/>
        </w:rPr>
        <w:t xml:space="preserve">tout à fait inopérante pour répondre à </w:t>
      </w:r>
      <w:r w:rsidR="009B67ED" w:rsidRPr="006D579C">
        <w:rPr>
          <w:rFonts w:ascii="Century Gothic" w:hAnsi="Century Gothic"/>
        </w:rPr>
        <w:t xml:space="preserve">un besoin </w:t>
      </w:r>
      <w:r w:rsidR="00253BA7" w:rsidRPr="006D579C">
        <w:rPr>
          <w:rFonts w:ascii="Century Gothic" w:hAnsi="Century Gothic"/>
        </w:rPr>
        <w:t xml:space="preserve">spécifique qu’il est </w:t>
      </w:r>
      <w:r w:rsidR="009B67ED" w:rsidRPr="006D579C">
        <w:rPr>
          <w:rFonts w:ascii="Century Gothic" w:hAnsi="Century Gothic"/>
        </w:rPr>
        <w:t xml:space="preserve">très difficile à </w:t>
      </w:r>
      <w:r w:rsidR="004F0392" w:rsidRPr="006D579C">
        <w:rPr>
          <w:rFonts w:ascii="Century Gothic" w:hAnsi="Century Gothic"/>
        </w:rPr>
        <w:t xml:space="preserve">préciser </w:t>
      </w:r>
      <w:r w:rsidR="009B67ED" w:rsidRPr="006D579C">
        <w:rPr>
          <w:rFonts w:ascii="Century Gothic" w:hAnsi="Century Gothic"/>
        </w:rPr>
        <w:t xml:space="preserve">à priori </w:t>
      </w:r>
      <w:r w:rsidR="00253BA7" w:rsidRPr="006D579C">
        <w:rPr>
          <w:rFonts w:ascii="Century Gothic" w:hAnsi="Century Gothic"/>
        </w:rPr>
        <w:t xml:space="preserve">et </w:t>
      </w:r>
      <w:r w:rsidR="009B67ED" w:rsidRPr="006D579C">
        <w:rPr>
          <w:rFonts w:ascii="Century Gothic" w:hAnsi="Century Gothic"/>
        </w:rPr>
        <w:t>dans toutes ses dimensions</w:t>
      </w:r>
      <w:r w:rsidR="00253BA7" w:rsidRPr="006D579C">
        <w:rPr>
          <w:rFonts w:ascii="Century Gothic" w:hAnsi="Century Gothic"/>
        </w:rPr>
        <w:t xml:space="preserve">. Le besoin est </w:t>
      </w:r>
      <w:r w:rsidR="009B67ED" w:rsidRPr="006D579C">
        <w:rPr>
          <w:rFonts w:ascii="Century Gothic" w:hAnsi="Century Gothic"/>
        </w:rPr>
        <w:t xml:space="preserve">fortement individualisé et dépendant des </w:t>
      </w:r>
      <w:r w:rsidR="00D70461" w:rsidRPr="006D579C">
        <w:rPr>
          <w:rFonts w:ascii="Century Gothic" w:hAnsi="Century Gothic"/>
        </w:rPr>
        <w:t xml:space="preserve">particularités </w:t>
      </w:r>
      <w:r w:rsidR="009B67ED" w:rsidRPr="006D579C">
        <w:rPr>
          <w:rFonts w:ascii="Century Gothic" w:hAnsi="Century Gothic"/>
        </w:rPr>
        <w:t>de</w:t>
      </w:r>
      <w:r w:rsidR="00253BA7" w:rsidRPr="006D579C">
        <w:rPr>
          <w:rFonts w:ascii="Century Gothic" w:hAnsi="Century Gothic"/>
        </w:rPr>
        <w:t xml:space="preserve"> l’environnement de proximité du</w:t>
      </w:r>
      <w:r w:rsidR="009B67ED" w:rsidRPr="006D579C">
        <w:rPr>
          <w:rFonts w:ascii="Century Gothic" w:hAnsi="Century Gothic"/>
        </w:rPr>
        <w:t xml:space="preserve"> travail. </w:t>
      </w:r>
    </w:p>
    <w:p w:rsidR="008A0494" w:rsidRPr="006D579C" w:rsidRDefault="00F06976" w:rsidP="00ED712A">
      <w:pPr>
        <w:pStyle w:val="Corpsdetexte"/>
        <w:numPr>
          <w:ilvl w:val="0"/>
          <w:numId w:val="0"/>
        </w:numPr>
        <w:rPr>
          <w:rFonts w:ascii="Century Gothic" w:hAnsi="Century Gothic"/>
        </w:rPr>
      </w:pPr>
      <w:r w:rsidRPr="006D579C">
        <w:rPr>
          <w:rFonts w:ascii="Century Gothic" w:hAnsi="Century Gothic"/>
        </w:rPr>
        <w:t xml:space="preserve">Les </w:t>
      </w:r>
      <w:r w:rsidR="00EF57D3" w:rsidRPr="006D579C">
        <w:rPr>
          <w:rFonts w:ascii="Century Gothic" w:hAnsi="Century Gothic"/>
        </w:rPr>
        <w:t>financeurs -</w:t>
      </w:r>
      <w:r w:rsidR="006B065A">
        <w:rPr>
          <w:rFonts w:ascii="Century Gothic" w:hAnsi="Century Gothic"/>
        </w:rPr>
        <w:t xml:space="preserve"> </w:t>
      </w:r>
      <w:r w:rsidR="00EF57D3" w:rsidRPr="006D579C">
        <w:rPr>
          <w:rFonts w:ascii="Century Gothic" w:hAnsi="Century Gothic"/>
        </w:rPr>
        <w:t>l’AGEFIPH et le FIPHFP</w:t>
      </w:r>
      <w:r w:rsidR="006B065A">
        <w:rPr>
          <w:rFonts w:ascii="Century Gothic" w:hAnsi="Century Gothic"/>
        </w:rPr>
        <w:t xml:space="preserve"> </w:t>
      </w:r>
      <w:r w:rsidR="00EF57D3" w:rsidRPr="006D579C">
        <w:rPr>
          <w:rFonts w:ascii="Century Gothic" w:hAnsi="Century Gothic"/>
        </w:rPr>
        <w:t xml:space="preserve">- </w:t>
      </w:r>
      <w:r w:rsidRPr="006D579C">
        <w:rPr>
          <w:rFonts w:ascii="Century Gothic" w:hAnsi="Century Gothic"/>
        </w:rPr>
        <w:t xml:space="preserve">doivent </w:t>
      </w:r>
      <w:r w:rsidR="00967620" w:rsidRPr="006D579C">
        <w:rPr>
          <w:rFonts w:ascii="Century Gothic" w:hAnsi="Century Gothic"/>
        </w:rPr>
        <w:t xml:space="preserve">s’engager à </w:t>
      </w:r>
      <w:r w:rsidR="00CC2286" w:rsidRPr="006D579C">
        <w:rPr>
          <w:rFonts w:ascii="Century Gothic" w:hAnsi="Century Gothic"/>
        </w:rPr>
        <w:t xml:space="preserve">respecter un « droit de suite » pour la personne dont le besoin d’un accompagnement au long cours a été </w:t>
      </w:r>
      <w:r w:rsidRPr="006D579C">
        <w:rPr>
          <w:rFonts w:ascii="Century Gothic" w:hAnsi="Century Gothic"/>
        </w:rPr>
        <w:t xml:space="preserve">reconnu </w:t>
      </w:r>
      <w:r w:rsidR="00D70461" w:rsidRPr="006D579C">
        <w:rPr>
          <w:rFonts w:ascii="Century Gothic" w:hAnsi="Century Gothic"/>
        </w:rPr>
        <w:t>et dont la prestation</w:t>
      </w:r>
      <w:r w:rsidR="00967620" w:rsidRPr="006D579C">
        <w:rPr>
          <w:rFonts w:ascii="Century Gothic" w:hAnsi="Century Gothic"/>
        </w:rPr>
        <w:t xml:space="preserve"> </w:t>
      </w:r>
      <w:r w:rsidR="00D70461" w:rsidRPr="006D579C">
        <w:rPr>
          <w:rFonts w:ascii="Century Gothic" w:hAnsi="Century Gothic"/>
        </w:rPr>
        <w:t xml:space="preserve">ne peut </w:t>
      </w:r>
      <w:r w:rsidR="00967620" w:rsidRPr="006D579C">
        <w:rPr>
          <w:rFonts w:ascii="Century Gothic" w:hAnsi="Century Gothic"/>
        </w:rPr>
        <w:t xml:space="preserve">pas </w:t>
      </w:r>
      <w:r w:rsidR="00D70461" w:rsidRPr="006D579C">
        <w:rPr>
          <w:rFonts w:ascii="Century Gothic" w:hAnsi="Century Gothic"/>
        </w:rPr>
        <w:t>être interrompue</w:t>
      </w:r>
      <w:r w:rsidRPr="006D579C">
        <w:rPr>
          <w:rFonts w:ascii="Century Gothic" w:hAnsi="Century Gothic"/>
        </w:rPr>
        <w:t xml:space="preserve">, et ce quels que soient les éventuels changements dans les catalogues. </w:t>
      </w:r>
    </w:p>
    <w:p w:rsidR="008A0494" w:rsidRPr="006D579C" w:rsidRDefault="004F0392" w:rsidP="00ED712A">
      <w:pPr>
        <w:pStyle w:val="Corpsdetexte"/>
        <w:numPr>
          <w:ilvl w:val="0"/>
          <w:numId w:val="0"/>
        </w:numPr>
        <w:rPr>
          <w:rFonts w:ascii="Century Gothic" w:hAnsi="Century Gothic"/>
        </w:rPr>
      </w:pPr>
      <w:r w:rsidRPr="006D579C">
        <w:rPr>
          <w:rFonts w:ascii="Century Gothic" w:hAnsi="Century Gothic"/>
        </w:rPr>
        <w:t xml:space="preserve">En cas de démission ou de licenciement, l’accompagnement </w:t>
      </w:r>
      <w:r w:rsidR="004645A4" w:rsidRPr="006D579C">
        <w:rPr>
          <w:rFonts w:ascii="Century Gothic" w:hAnsi="Century Gothic"/>
        </w:rPr>
        <w:t>médico-social</w:t>
      </w:r>
      <w:r w:rsidRPr="006D579C">
        <w:rPr>
          <w:rFonts w:ascii="Century Gothic" w:hAnsi="Century Gothic"/>
        </w:rPr>
        <w:t xml:space="preserve"> classique </w:t>
      </w:r>
      <w:r w:rsidR="00D70461" w:rsidRPr="006D579C">
        <w:rPr>
          <w:rFonts w:ascii="Century Gothic" w:hAnsi="Century Gothic"/>
        </w:rPr>
        <w:t>re</w:t>
      </w:r>
      <w:r w:rsidRPr="006D579C">
        <w:rPr>
          <w:rFonts w:ascii="Century Gothic" w:hAnsi="Century Gothic"/>
        </w:rPr>
        <w:t>prend</w:t>
      </w:r>
      <w:r w:rsidR="00D70461" w:rsidRPr="006D579C">
        <w:rPr>
          <w:rFonts w:ascii="Century Gothic" w:hAnsi="Century Gothic"/>
        </w:rPr>
        <w:t>rait</w:t>
      </w:r>
      <w:r w:rsidRPr="006D579C">
        <w:rPr>
          <w:rFonts w:ascii="Century Gothic" w:hAnsi="Century Gothic"/>
        </w:rPr>
        <w:t xml:space="preserve"> le relais </w:t>
      </w:r>
      <w:r w:rsidR="00967620" w:rsidRPr="006D579C">
        <w:rPr>
          <w:rFonts w:ascii="Century Gothic" w:hAnsi="Century Gothic"/>
        </w:rPr>
        <w:t xml:space="preserve">de l’accompagnement et donc </w:t>
      </w:r>
      <w:r w:rsidR="00253BA7" w:rsidRPr="006D579C">
        <w:rPr>
          <w:rFonts w:ascii="Century Gothic" w:hAnsi="Century Gothic"/>
        </w:rPr>
        <w:t xml:space="preserve">du </w:t>
      </w:r>
      <w:r w:rsidR="00967620" w:rsidRPr="006D579C">
        <w:rPr>
          <w:rFonts w:ascii="Century Gothic" w:hAnsi="Century Gothic"/>
        </w:rPr>
        <w:t xml:space="preserve">financement, </w:t>
      </w:r>
      <w:r w:rsidRPr="006D579C">
        <w:rPr>
          <w:rFonts w:ascii="Century Gothic" w:hAnsi="Century Gothic"/>
        </w:rPr>
        <w:t>sans rupture pour la personne.</w:t>
      </w:r>
    </w:p>
    <w:p w:rsidR="00C8541F" w:rsidRPr="006D579C" w:rsidRDefault="0035655C" w:rsidP="0035655C">
      <w:pPr>
        <w:pStyle w:val="Recommandation"/>
        <w:rPr>
          <w:rFonts w:ascii="Century Gothic" w:hAnsi="Century Gothic"/>
        </w:rPr>
      </w:pPr>
      <w:r w:rsidRPr="006D579C">
        <w:rPr>
          <w:rFonts w:ascii="Century Gothic" w:hAnsi="Century Gothic"/>
        </w:rPr>
        <w:lastRenderedPageBreak/>
        <w:t> </w:t>
      </w:r>
      <w:r w:rsidR="00D70461" w:rsidRPr="006D579C">
        <w:rPr>
          <w:rFonts w:ascii="Century Gothic" w:hAnsi="Century Gothic"/>
        </w:rPr>
        <w:t xml:space="preserve">Clarifier et rénover les </w:t>
      </w:r>
      <w:r w:rsidRPr="006D579C">
        <w:rPr>
          <w:rFonts w:ascii="Century Gothic" w:hAnsi="Century Gothic"/>
        </w:rPr>
        <w:t xml:space="preserve">financements </w:t>
      </w:r>
      <w:r w:rsidR="00BD00FC" w:rsidRPr="006D579C">
        <w:rPr>
          <w:rFonts w:ascii="Century Gothic" w:hAnsi="Century Gothic"/>
        </w:rPr>
        <w:t>des structures en deux temps</w:t>
      </w:r>
      <w:r w:rsidR="00921486">
        <w:rPr>
          <w:rFonts w:ascii="Century Gothic" w:hAnsi="Century Gothic"/>
        </w:rPr>
        <w:t> : é</w:t>
      </w:r>
      <w:r w:rsidR="00DB472A">
        <w:rPr>
          <w:rFonts w:ascii="Century Gothic" w:hAnsi="Century Gothic"/>
        </w:rPr>
        <w:t>valuer et sécuriser le financement</w:t>
      </w:r>
    </w:p>
    <w:p w:rsidR="009C55FC" w:rsidRPr="006D579C" w:rsidRDefault="009C55FC" w:rsidP="00ED712A">
      <w:pPr>
        <w:pStyle w:val="Corpsdetexte"/>
        <w:numPr>
          <w:ilvl w:val="0"/>
          <w:numId w:val="0"/>
        </w:numPr>
        <w:rPr>
          <w:rFonts w:ascii="Century Gothic" w:hAnsi="Century Gothic"/>
        </w:rPr>
      </w:pPr>
      <w:r w:rsidRPr="006D579C">
        <w:rPr>
          <w:rFonts w:ascii="Century Gothic" w:hAnsi="Century Gothic"/>
        </w:rPr>
        <w:t xml:space="preserve">Les structures </w:t>
      </w:r>
      <w:r w:rsidR="004645A4" w:rsidRPr="006D579C">
        <w:rPr>
          <w:rFonts w:ascii="Century Gothic" w:hAnsi="Century Gothic"/>
        </w:rPr>
        <w:t>médico-sociales</w:t>
      </w:r>
      <w:r w:rsidRPr="006D579C">
        <w:rPr>
          <w:rFonts w:ascii="Century Gothic" w:hAnsi="Century Gothic"/>
        </w:rPr>
        <w:t xml:space="preserve"> qui accompagnent les personnes handicapées dans leur projet professionnel et dans leur emploi en milieu ordinaire </w:t>
      </w:r>
      <w:r w:rsidR="00594391">
        <w:rPr>
          <w:rFonts w:ascii="Century Gothic" w:hAnsi="Century Gothic"/>
        </w:rPr>
        <w:t xml:space="preserve">méritent </w:t>
      </w:r>
      <w:r w:rsidRPr="006D579C">
        <w:rPr>
          <w:rFonts w:ascii="Century Gothic" w:hAnsi="Century Gothic"/>
        </w:rPr>
        <w:t xml:space="preserve">d’être pleinement reconnues par les pouvoirs publics pour ce qu’elles sont et pour ce qu’elles font. </w:t>
      </w:r>
    </w:p>
    <w:p w:rsidR="009C55FC" w:rsidRPr="006D579C" w:rsidRDefault="00C64CC5" w:rsidP="00ED712A">
      <w:pPr>
        <w:pStyle w:val="Corpsdetexte"/>
        <w:numPr>
          <w:ilvl w:val="0"/>
          <w:numId w:val="0"/>
        </w:numPr>
        <w:rPr>
          <w:rFonts w:ascii="Century Gothic" w:hAnsi="Century Gothic"/>
        </w:rPr>
      </w:pPr>
      <w:r w:rsidRPr="006D579C">
        <w:rPr>
          <w:rFonts w:ascii="Century Gothic" w:hAnsi="Century Gothic"/>
        </w:rPr>
        <w:t>Or, e</w:t>
      </w:r>
      <w:r w:rsidR="009C55FC" w:rsidRPr="006D579C">
        <w:rPr>
          <w:rFonts w:ascii="Century Gothic" w:hAnsi="Century Gothic"/>
        </w:rPr>
        <w:t>lles sont aujourd’hui fragilisées par</w:t>
      </w:r>
      <w:r w:rsidR="00757375" w:rsidRPr="006D579C">
        <w:rPr>
          <w:rFonts w:ascii="Century Gothic" w:hAnsi="Century Gothic"/>
        </w:rPr>
        <w:t xml:space="preserve"> </w:t>
      </w:r>
      <w:r w:rsidRPr="006D579C">
        <w:rPr>
          <w:rFonts w:ascii="Century Gothic" w:hAnsi="Century Gothic"/>
        </w:rPr>
        <w:t xml:space="preserve">des cadres </w:t>
      </w:r>
      <w:r w:rsidR="00B63976">
        <w:rPr>
          <w:rFonts w:ascii="Century Gothic" w:hAnsi="Century Gothic"/>
        </w:rPr>
        <w:t>administratif</w:t>
      </w:r>
      <w:r w:rsidRPr="006D579C">
        <w:rPr>
          <w:rFonts w:ascii="Century Gothic" w:hAnsi="Century Gothic"/>
        </w:rPr>
        <w:t>s</w:t>
      </w:r>
      <w:r w:rsidR="009C55FC" w:rsidRPr="006D579C">
        <w:rPr>
          <w:rFonts w:ascii="Century Gothic" w:hAnsi="Century Gothic"/>
        </w:rPr>
        <w:t xml:space="preserve"> </w:t>
      </w:r>
      <w:r w:rsidRPr="006D579C">
        <w:rPr>
          <w:rFonts w:ascii="Century Gothic" w:hAnsi="Century Gothic"/>
        </w:rPr>
        <w:t>qui ne sont pas toujours solidement établis et par d</w:t>
      </w:r>
      <w:r w:rsidR="009C55FC" w:rsidRPr="006D579C">
        <w:rPr>
          <w:rFonts w:ascii="Century Gothic" w:hAnsi="Century Gothic"/>
        </w:rPr>
        <w:t xml:space="preserve">es interrogations qui pèsent sur les financements. Comme il convient de </w:t>
      </w:r>
      <w:r w:rsidRPr="006D579C">
        <w:rPr>
          <w:rFonts w:ascii="Century Gothic" w:hAnsi="Century Gothic"/>
        </w:rPr>
        <w:t xml:space="preserve">sortir rapidement </w:t>
      </w:r>
      <w:r w:rsidR="009C55FC" w:rsidRPr="006D579C">
        <w:rPr>
          <w:rFonts w:ascii="Century Gothic" w:hAnsi="Century Gothic"/>
        </w:rPr>
        <w:t>d</w:t>
      </w:r>
      <w:r w:rsidRPr="006D579C">
        <w:rPr>
          <w:rFonts w:ascii="Century Gothic" w:hAnsi="Century Gothic"/>
        </w:rPr>
        <w:t xml:space="preserve">e ces </w:t>
      </w:r>
      <w:r w:rsidR="009C55FC" w:rsidRPr="006D579C">
        <w:rPr>
          <w:rFonts w:ascii="Century Gothic" w:hAnsi="Century Gothic"/>
        </w:rPr>
        <w:t xml:space="preserve">incertitudes, </w:t>
      </w:r>
      <w:r w:rsidRPr="006D579C">
        <w:rPr>
          <w:rFonts w:ascii="Century Gothic" w:hAnsi="Century Gothic"/>
        </w:rPr>
        <w:t xml:space="preserve">les financeurs doivent conduire les </w:t>
      </w:r>
      <w:r w:rsidR="009C55FC" w:rsidRPr="006D579C">
        <w:rPr>
          <w:rFonts w:ascii="Century Gothic" w:hAnsi="Century Gothic"/>
        </w:rPr>
        <w:t>évaluation</w:t>
      </w:r>
      <w:r w:rsidRPr="006D579C">
        <w:rPr>
          <w:rFonts w:ascii="Century Gothic" w:hAnsi="Century Gothic"/>
        </w:rPr>
        <w:t>s</w:t>
      </w:r>
      <w:r w:rsidR="009C55FC" w:rsidRPr="006D579C">
        <w:rPr>
          <w:rFonts w:ascii="Century Gothic" w:hAnsi="Century Gothic"/>
        </w:rPr>
        <w:t xml:space="preserve"> des </w:t>
      </w:r>
      <w:r w:rsidRPr="006D579C">
        <w:rPr>
          <w:rFonts w:ascii="Century Gothic" w:hAnsi="Century Gothic"/>
        </w:rPr>
        <w:t xml:space="preserve">structures </w:t>
      </w:r>
      <w:r w:rsidR="009C55FC" w:rsidRPr="006D579C">
        <w:rPr>
          <w:rFonts w:ascii="Century Gothic" w:hAnsi="Century Gothic"/>
        </w:rPr>
        <w:t>afin de déterminer les canaux de f</w:t>
      </w:r>
      <w:r w:rsidR="0050112D" w:rsidRPr="006D579C">
        <w:rPr>
          <w:rFonts w:ascii="Century Gothic" w:hAnsi="Century Gothic"/>
        </w:rPr>
        <w:t>inancements idoines, soit que l’existant</w:t>
      </w:r>
      <w:r w:rsidR="00757375" w:rsidRPr="006D579C">
        <w:rPr>
          <w:rFonts w:ascii="Century Gothic" w:hAnsi="Century Gothic"/>
        </w:rPr>
        <w:t xml:space="preserve"> </w:t>
      </w:r>
      <w:r w:rsidR="0050112D" w:rsidRPr="006D579C">
        <w:rPr>
          <w:rFonts w:ascii="Century Gothic" w:hAnsi="Century Gothic"/>
        </w:rPr>
        <w:t>soit confirmé</w:t>
      </w:r>
      <w:r w:rsidR="009C55FC" w:rsidRPr="006D579C">
        <w:rPr>
          <w:rFonts w:ascii="Century Gothic" w:hAnsi="Century Gothic"/>
        </w:rPr>
        <w:t xml:space="preserve"> soit que des conversions vers d’</w:t>
      </w:r>
      <w:r w:rsidR="00B63976">
        <w:rPr>
          <w:rFonts w:ascii="Century Gothic" w:hAnsi="Century Gothic"/>
        </w:rPr>
        <w:t>autres modalités de financement</w:t>
      </w:r>
      <w:r w:rsidR="009C55FC" w:rsidRPr="006D579C">
        <w:rPr>
          <w:rFonts w:ascii="Century Gothic" w:hAnsi="Century Gothic"/>
        </w:rPr>
        <w:t xml:space="preserve"> soient proposées par l</w:t>
      </w:r>
      <w:r w:rsidR="0050112D" w:rsidRPr="006D579C">
        <w:rPr>
          <w:rFonts w:ascii="Century Gothic" w:hAnsi="Century Gothic"/>
        </w:rPr>
        <w:t xml:space="preserve">es </w:t>
      </w:r>
      <w:r w:rsidR="009C55FC" w:rsidRPr="006D579C">
        <w:rPr>
          <w:rFonts w:ascii="Century Gothic" w:hAnsi="Century Gothic"/>
        </w:rPr>
        <w:t xml:space="preserve">ARS. </w:t>
      </w:r>
    </w:p>
    <w:p w:rsidR="0050112D" w:rsidRDefault="00CF3F1B" w:rsidP="00ED712A">
      <w:pPr>
        <w:pStyle w:val="Corpsdetexte"/>
        <w:numPr>
          <w:ilvl w:val="0"/>
          <w:numId w:val="0"/>
        </w:numPr>
        <w:rPr>
          <w:rFonts w:ascii="Century Gothic" w:hAnsi="Century Gothic"/>
        </w:rPr>
      </w:pPr>
      <w:r>
        <w:rPr>
          <w:rFonts w:ascii="Century Gothic" w:hAnsi="Century Gothic"/>
        </w:rPr>
        <w:t>À</w:t>
      </w:r>
      <w:r w:rsidR="009C55FC" w:rsidRPr="006D579C">
        <w:rPr>
          <w:rFonts w:ascii="Century Gothic" w:hAnsi="Century Gothic"/>
        </w:rPr>
        <w:t xml:space="preserve"> terme, le financement des structures qui s’engagent dans l’accompagnement professionnel durable</w:t>
      </w:r>
      <w:r w:rsidR="009D7999" w:rsidRPr="006D579C">
        <w:rPr>
          <w:rFonts w:ascii="Century Gothic" w:hAnsi="Century Gothic"/>
        </w:rPr>
        <w:t xml:space="preserve"> </w:t>
      </w:r>
      <w:r w:rsidR="009C55FC" w:rsidRPr="006D579C">
        <w:rPr>
          <w:rFonts w:ascii="Century Gothic" w:hAnsi="Century Gothic"/>
        </w:rPr>
        <w:t>en milieu ordinaire pourrait</w:t>
      </w:r>
      <w:r w:rsidR="0050112D" w:rsidRPr="006D579C">
        <w:rPr>
          <w:rFonts w:ascii="Century Gothic" w:hAnsi="Century Gothic"/>
        </w:rPr>
        <w:t xml:space="preserve"> </w:t>
      </w:r>
      <w:r w:rsidR="009C55FC" w:rsidRPr="006D579C">
        <w:rPr>
          <w:rFonts w:ascii="Century Gothic" w:hAnsi="Century Gothic"/>
        </w:rPr>
        <w:t xml:space="preserve">être assuré </w:t>
      </w:r>
      <w:r w:rsidR="0050112D" w:rsidRPr="006D579C">
        <w:rPr>
          <w:rFonts w:ascii="Century Gothic" w:hAnsi="Century Gothic"/>
        </w:rPr>
        <w:t>via une ligne de crédits gérée par la CNSA alimentée par</w:t>
      </w:r>
      <w:r w:rsidR="009C55FC" w:rsidRPr="006D579C">
        <w:rPr>
          <w:rFonts w:ascii="Century Gothic" w:hAnsi="Century Gothic"/>
        </w:rPr>
        <w:t xml:space="preserve"> l’AGEFIPH et </w:t>
      </w:r>
      <w:r w:rsidR="0050112D" w:rsidRPr="006D579C">
        <w:rPr>
          <w:rFonts w:ascii="Century Gothic" w:hAnsi="Century Gothic"/>
        </w:rPr>
        <w:t xml:space="preserve">le FIPHFP, </w:t>
      </w:r>
      <w:r w:rsidR="009C55FC" w:rsidRPr="006D579C">
        <w:rPr>
          <w:rFonts w:ascii="Century Gothic" w:hAnsi="Century Gothic"/>
        </w:rPr>
        <w:t>l’Etat</w:t>
      </w:r>
      <w:r w:rsidR="00AE11B9">
        <w:rPr>
          <w:rFonts w:ascii="Century Gothic" w:hAnsi="Century Gothic"/>
        </w:rPr>
        <w:t xml:space="preserve"> et l’A</w:t>
      </w:r>
      <w:r w:rsidR="00F06976" w:rsidRPr="006D579C">
        <w:rPr>
          <w:rFonts w:ascii="Century Gothic" w:hAnsi="Century Gothic"/>
        </w:rPr>
        <w:t xml:space="preserve">ssurance maladie. </w:t>
      </w:r>
    </w:p>
    <w:p w:rsidR="00026F25" w:rsidRPr="006D579C" w:rsidRDefault="00026F25" w:rsidP="00ED712A">
      <w:pPr>
        <w:pStyle w:val="Corpsdetexte"/>
        <w:numPr>
          <w:ilvl w:val="0"/>
          <w:numId w:val="0"/>
        </w:numPr>
        <w:rPr>
          <w:rFonts w:ascii="Century Gothic" w:hAnsi="Century Gothic"/>
        </w:rPr>
      </w:pPr>
    </w:p>
    <w:p w:rsidR="00BB5159" w:rsidRPr="006D579C" w:rsidRDefault="00BB5159" w:rsidP="00BB5159">
      <w:pPr>
        <w:pStyle w:val="Recommandation"/>
        <w:rPr>
          <w:rFonts w:ascii="Century Gothic" w:hAnsi="Century Gothic"/>
        </w:rPr>
      </w:pPr>
      <w:r w:rsidRPr="006D579C">
        <w:rPr>
          <w:rFonts w:ascii="Century Gothic" w:hAnsi="Century Gothic"/>
        </w:rPr>
        <w:t xml:space="preserve"> Donner aux Cap emploi </w:t>
      </w:r>
      <w:r w:rsidR="00771552" w:rsidRPr="006D579C">
        <w:rPr>
          <w:rFonts w:ascii="Century Gothic" w:hAnsi="Century Gothic"/>
        </w:rPr>
        <w:t xml:space="preserve">sur le bassin d’emploi </w:t>
      </w:r>
      <w:r w:rsidRPr="006D579C">
        <w:rPr>
          <w:rFonts w:ascii="Century Gothic" w:hAnsi="Century Gothic"/>
        </w:rPr>
        <w:t xml:space="preserve">une mission de coordination de l’accompagnement </w:t>
      </w:r>
      <w:r w:rsidR="00594391">
        <w:rPr>
          <w:rFonts w:ascii="Century Gothic" w:hAnsi="Century Gothic"/>
        </w:rPr>
        <w:t xml:space="preserve"> dans l’emploi</w:t>
      </w:r>
    </w:p>
    <w:p w:rsidR="00771552" w:rsidRPr="006D579C" w:rsidRDefault="00BB5159" w:rsidP="00B01501">
      <w:pPr>
        <w:pStyle w:val="Corpsdetexte"/>
        <w:numPr>
          <w:ilvl w:val="0"/>
          <w:numId w:val="0"/>
        </w:numPr>
        <w:rPr>
          <w:rFonts w:ascii="Century Gothic" w:hAnsi="Century Gothic"/>
          <w:i/>
        </w:rPr>
      </w:pPr>
      <w:r w:rsidRPr="006D579C">
        <w:rPr>
          <w:rFonts w:ascii="Century Gothic" w:hAnsi="Century Gothic"/>
        </w:rPr>
        <w:t xml:space="preserve">Les Cap emploi, organismes spécialisés d’orientation et de placement, doivent </w:t>
      </w:r>
      <w:r w:rsidR="00771552" w:rsidRPr="006D579C">
        <w:rPr>
          <w:rFonts w:ascii="Century Gothic" w:hAnsi="Century Gothic"/>
        </w:rPr>
        <w:t>dev</w:t>
      </w:r>
      <w:r w:rsidR="00FD759E" w:rsidRPr="006D579C">
        <w:rPr>
          <w:rFonts w:ascii="Century Gothic" w:hAnsi="Century Gothic"/>
        </w:rPr>
        <w:t>en</w:t>
      </w:r>
      <w:r w:rsidR="00771552" w:rsidRPr="006D579C">
        <w:rPr>
          <w:rFonts w:ascii="Century Gothic" w:hAnsi="Century Gothic"/>
        </w:rPr>
        <w:t>ir compétent</w:t>
      </w:r>
      <w:r w:rsidR="00FD759E" w:rsidRPr="006D579C">
        <w:rPr>
          <w:rFonts w:ascii="Century Gothic" w:hAnsi="Century Gothic"/>
        </w:rPr>
        <w:t xml:space="preserve">s en ce qui concerne </w:t>
      </w:r>
      <w:r w:rsidRPr="006D579C">
        <w:rPr>
          <w:rFonts w:ascii="Century Gothic" w:hAnsi="Century Gothic"/>
        </w:rPr>
        <w:t>l’accompagnement</w:t>
      </w:r>
      <w:r w:rsidR="00771552" w:rsidRPr="006D579C">
        <w:rPr>
          <w:rFonts w:ascii="Century Gothic" w:hAnsi="Century Gothic"/>
        </w:rPr>
        <w:t xml:space="preserve"> durable</w:t>
      </w:r>
      <w:r w:rsidRPr="006D579C">
        <w:rPr>
          <w:rFonts w:ascii="Century Gothic" w:hAnsi="Century Gothic"/>
        </w:rPr>
        <w:t xml:space="preserve">. </w:t>
      </w:r>
      <w:r w:rsidR="00771552" w:rsidRPr="006D579C">
        <w:rPr>
          <w:rFonts w:ascii="Century Gothic" w:hAnsi="Century Gothic"/>
        </w:rPr>
        <w:t>Dans la description du service commun des Cap emploi, le</w:t>
      </w:r>
      <w:r w:rsidR="00F73475">
        <w:rPr>
          <w:rFonts w:ascii="Century Gothic" w:hAnsi="Century Gothic"/>
        </w:rPr>
        <w:t xml:space="preserve"> suivi du salarié en emploi </w:t>
      </w:r>
      <w:r w:rsidR="00771552" w:rsidRPr="006D579C">
        <w:rPr>
          <w:rFonts w:ascii="Century Gothic" w:hAnsi="Century Gothic"/>
        </w:rPr>
        <w:t xml:space="preserve">est </w:t>
      </w:r>
      <w:r w:rsidR="004645A4" w:rsidRPr="006D579C">
        <w:rPr>
          <w:rFonts w:ascii="Century Gothic" w:hAnsi="Century Gothic"/>
        </w:rPr>
        <w:t>d’ores</w:t>
      </w:r>
      <w:r w:rsidR="00771552" w:rsidRPr="006D579C">
        <w:rPr>
          <w:rFonts w:ascii="Century Gothic" w:hAnsi="Century Gothic"/>
        </w:rPr>
        <w:t xml:space="preserve"> et déjà prévu</w:t>
      </w:r>
      <w:r w:rsidR="00757375" w:rsidRPr="006D579C">
        <w:rPr>
          <w:rFonts w:ascii="Century Gothic" w:hAnsi="Century Gothic"/>
        </w:rPr>
        <w:t xml:space="preserve"> </w:t>
      </w:r>
      <w:r w:rsidR="00771552" w:rsidRPr="006D579C">
        <w:rPr>
          <w:rFonts w:ascii="Century Gothic" w:hAnsi="Century Gothic"/>
        </w:rPr>
        <w:t>pour la période d’adaptation</w:t>
      </w:r>
      <w:r w:rsidR="00FD759E" w:rsidRPr="006D579C">
        <w:rPr>
          <w:rStyle w:val="Appelnotedebasdep"/>
          <w:rFonts w:ascii="Century Gothic" w:hAnsi="Century Gothic"/>
        </w:rPr>
        <w:footnoteReference w:id="65"/>
      </w:r>
      <w:r w:rsidR="00771552" w:rsidRPr="006D579C">
        <w:rPr>
          <w:rFonts w:ascii="Century Gothic" w:hAnsi="Century Gothic"/>
        </w:rPr>
        <w:t>, il s’agit d’étendre ce suivi à l’ensemble du temps professionnel en cas de besoin établi.</w:t>
      </w:r>
      <w:r w:rsidR="00757375" w:rsidRPr="006D579C">
        <w:rPr>
          <w:rFonts w:ascii="Century Gothic" w:hAnsi="Century Gothic"/>
        </w:rPr>
        <w:t xml:space="preserve"> </w:t>
      </w:r>
      <w:r w:rsidR="006A3A81">
        <w:rPr>
          <w:rFonts w:ascii="Century Gothic" w:hAnsi="Century Gothic"/>
        </w:rPr>
        <w:t>Le</w:t>
      </w:r>
      <w:r w:rsidR="004A6FF9">
        <w:rPr>
          <w:rFonts w:ascii="Century Gothic" w:hAnsi="Century Gothic"/>
        </w:rPr>
        <w:t>s Cap-Emploi sont</w:t>
      </w:r>
      <w:r w:rsidR="006A3A81">
        <w:rPr>
          <w:rFonts w:ascii="Century Gothic" w:hAnsi="Century Gothic"/>
        </w:rPr>
        <w:t xml:space="preserve"> déjà le</w:t>
      </w:r>
      <w:r w:rsidR="004A6FF9">
        <w:rPr>
          <w:rFonts w:ascii="Century Gothic" w:hAnsi="Century Gothic"/>
        </w:rPr>
        <w:t>s opérateurs</w:t>
      </w:r>
      <w:r w:rsidR="006A3A81">
        <w:rPr>
          <w:rFonts w:ascii="Century Gothic" w:hAnsi="Century Gothic"/>
        </w:rPr>
        <w:t xml:space="preserve"> de l’accompagnement vers l’emploi des personnes handicapées. En lien avec les SAMETH, ils doivent </w:t>
      </w:r>
      <w:r w:rsidR="004A6FF9">
        <w:rPr>
          <w:rFonts w:ascii="Century Gothic" w:hAnsi="Century Gothic"/>
        </w:rPr>
        <w:t xml:space="preserve">devenir aussi </w:t>
      </w:r>
      <w:r w:rsidR="006A3A81">
        <w:rPr>
          <w:rFonts w:ascii="Century Gothic" w:hAnsi="Century Gothic"/>
        </w:rPr>
        <w:t xml:space="preserve">la porte d’entrée </w:t>
      </w:r>
      <w:r w:rsidR="004A6FF9">
        <w:rPr>
          <w:rFonts w:ascii="Century Gothic" w:hAnsi="Century Gothic"/>
        </w:rPr>
        <w:t xml:space="preserve">de l’accompagnement, qu’il s’agisse de </w:t>
      </w:r>
      <w:r w:rsidR="006A3A81">
        <w:rPr>
          <w:rFonts w:ascii="Century Gothic" w:hAnsi="Century Gothic"/>
        </w:rPr>
        <w:t xml:space="preserve">trouver une réponse à un problème </w:t>
      </w:r>
      <w:r w:rsidR="004A6FF9">
        <w:rPr>
          <w:rFonts w:ascii="Century Gothic" w:hAnsi="Century Gothic"/>
        </w:rPr>
        <w:t xml:space="preserve">posé </w:t>
      </w:r>
      <w:r w:rsidR="006A3A81">
        <w:rPr>
          <w:rFonts w:ascii="Century Gothic" w:hAnsi="Century Gothic"/>
        </w:rPr>
        <w:t xml:space="preserve"> par un travailleur handicapé ou par un employeur.</w:t>
      </w:r>
    </w:p>
    <w:p w:rsidR="000F4424" w:rsidRPr="006D579C" w:rsidRDefault="000F4424" w:rsidP="000D1B87">
      <w:pPr>
        <w:pStyle w:val="Corpsdetexte"/>
        <w:numPr>
          <w:ilvl w:val="0"/>
          <w:numId w:val="0"/>
        </w:numPr>
        <w:rPr>
          <w:rFonts w:ascii="Century Gothic" w:hAnsi="Century Gothic"/>
        </w:rPr>
      </w:pPr>
    </w:p>
    <w:p w:rsidR="00B128B7" w:rsidRPr="00544518" w:rsidRDefault="00B128B7" w:rsidP="00B128B7">
      <w:pPr>
        <w:pStyle w:val="Titre3"/>
        <w:rPr>
          <w:rFonts w:ascii="Century Gothic" w:hAnsi="Century Gothic"/>
          <w:b/>
          <w:i/>
          <w:color w:val="auto"/>
          <w:sz w:val="24"/>
          <w:szCs w:val="24"/>
        </w:rPr>
      </w:pPr>
      <w:bookmarkStart w:id="36" w:name="_Toc398829182"/>
      <w:r w:rsidRPr="00544518">
        <w:rPr>
          <w:rFonts w:ascii="Century Gothic" w:hAnsi="Century Gothic"/>
          <w:b/>
          <w:i/>
          <w:color w:val="auto"/>
          <w:sz w:val="24"/>
          <w:szCs w:val="24"/>
        </w:rPr>
        <w:t xml:space="preserve">Pour un engagement fort </w:t>
      </w:r>
      <w:r w:rsidR="000D1B87" w:rsidRPr="00544518">
        <w:rPr>
          <w:rFonts w:ascii="Century Gothic" w:hAnsi="Century Gothic"/>
          <w:b/>
          <w:i/>
          <w:color w:val="auto"/>
          <w:sz w:val="24"/>
          <w:szCs w:val="24"/>
        </w:rPr>
        <w:t xml:space="preserve">et durable </w:t>
      </w:r>
      <w:r w:rsidRPr="00544518">
        <w:rPr>
          <w:rFonts w:ascii="Century Gothic" w:hAnsi="Century Gothic"/>
          <w:b/>
          <w:i/>
          <w:color w:val="auto"/>
          <w:sz w:val="24"/>
          <w:szCs w:val="24"/>
        </w:rPr>
        <w:t>de l’Etat</w:t>
      </w:r>
      <w:bookmarkEnd w:id="36"/>
    </w:p>
    <w:p w:rsidR="00F021CC" w:rsidRDefault="00623A0E" w:rsidP="00B01501">
      <w:pPr>
        <w:pStyle w:val="Corpsdetexte"/>
        <w:numPr>
          <w:ilvl w:val="0"/>
          <w:numId w:val="0"/>
        </w:numPr>
        <w:rPr>
          <w:rFonts w:ascii="Century Gothic" w:hAnsi="Century Gothic"/>
        </w:rPr>
      </w:pPr>
      <w:r w:rsidRPr="006D579C">
        <w:rPr>
          <w:rFonts w:ascii="Century Gothic" w:hAnsi="Century Gothic"/>
        </w:rPr>
        <w:t>R</w:t>
      </w:r>
      <w:r w:rsidR="00F021CC" w:rsidRPr="006D579C">
        <w:rPr>
          <w:rFonts w:ascii="Century Gothic" w:hAnsi="Century Gothic"/>
        </w:rPr>
        <w:t>esponsable des politiques en faveur de l’emploi des personnes handicapées</w:t>
      </w:r>
      <w:r w:rsidRPr="006D579C">
        <w:rPr>
          <w:rFonts w:ascii="Century Gothic" w:hAnsi="Century Gothic"/>
        </w:rPr>
        <w:t>, l’Etat</w:t>
      </w:r>
      <w:r w:rsidR="00BD00FC" w:rsidRPr="006D579C">
        <w:rPr>
          <w:rFonts w:ascii="Century Gothic" w:hAnsi="Century Gothic"/>
        </w:rPr>
        <w:t>-</w:t>
      </w:r>
      <w:r w:rsidR="00136A8D" w:rsidRPr="006D579C">
        <w:rPr>
          <w:rFonts w:ascii="Century Gothic" w:hAnsi="Century Gothic"/>
        </w:rPr>
        <w:t xml:space="preserve"> </w:t>
      </w:r>
      <w:r w:rsidR="00BD00FC" w:rsidRPr="006D579C">
        <w:rPr>
          <w:rFonts w:ascii="Century Gothic" w:hAnsi="Century Gothic"/>
        </w:rPr>
        <w:t xml:space="preserve">les ministères de l’emploi et des affaires sociales- </w:t>
      </w:r>
      <w:r w:rsidR="00136A8D" w:rsidRPr="006D579C">
        <w:rPr>
          <w:rFonts w:ascii="Century Gothic" w:hAnsi="Century Gothic"/>
        </w:rPr>
        <w:t xml:space="preserve">doit s’employer à mettre en cohérence et en action les </w:t>
      </w:r>
      <w:r w:rsidRPr="006D579C">
        <w:rPr>
          <w:rFonts w:ascii="Century Gothic" w:hAnsi="Century Gothic"/>
        </w:rPr>
        <w:t xml:space="preserve">dispositifs </w:t>
      </w:r>
      <w:r w:rsidR="00136A8D" w:rsidRPr="006D579C">
        <w:rPr>
          <w:rFonts w:ascii="Century Gothic" w:hAnsi="Century Gothic"/>
        </w:rPr>
        <w:t>tant au niveau national</w:t>
      </w:r>
      <w:r w:rsidRPr="006D579C">
        <w:rPr>
          <w:rFonts w:ascii="Century Gothic" w:hAnsi="Century Gothic"/>
        </w:rPr>
        <w:t xml:space="preserve"> </w:t>
      </w:r>
      <w:r w:rsidR="0046770C" w:rsidRPr="006D579C">
        <w:rPr>
          <w:rFonts w:ascii="Century Gothic" w:hAnsi="Century Gothic"/>
        </w:rPr>
        <w:t xml:space="preserve">avec la </w:t>
      </w:r>
      <w:r w:rsidRPr="006D579C">
        <w:rPr>
          <w:rFonts w:ascii="Century Gothic" w:hAnsi="Century Gothic"/>
        </w:rPr>
        <w:t xml:space="preserve">mise en œuvre de </w:t>
      </w:r>
      <w:r w:rsidR="00253BA7" w:rsidRPr="006D579C">
        <w:rPr>
          <w:rFonts w:ascii="Century Gothic" w:hAnsi="Century Gothic"/>
        </w:rPr>
        <w:t xml:space="preserve">la </w:t>
      </w:r>
      <w:r w:rsidR="0046770C" w:rsidRPr="006D579C">
        <w:rPr>
          <w:rFonts w:ascii="Century Gothic" w:hAnsi="Century Gothic"/>
        </w:rPr>
        <w:t xml:space="preserve">convention multipartite signée en 2013 </w:t>
      </w:r>
      <w:r w:rsidR="00136A8D" w:rsidRPr="006D579C">
        <w:rPr>
          <w:rFonts w:ascii="Century Gothic" w:hAnsi="Century Gothic"/>
        </w:rPr>
        <w:t>que sur les bassins d’emploi, au plus près des personnes.</w:t>
      </w:r>
      <w:r w:rsidR="00BD00FC" w:rsidRPr="006D579C">
        <w:rPr>
          <w:rFonts w:ascii="Century Gothic" w:hAnsi="Century Gothic"/>
        </w:rPr>
        <w:t xml:space="preserve"> </w:t>
      </w:r>
    </w:p>
    <w:p w:rsidR="00026F25" w:rsidRPr="006D579C" w:rsidRDefault="00026F25" w:rsidP="00B01501">
      <w:pPr>
        <w:pStyle w:val="Corpsdetexte"/>
        <w:numPr>
          <w:ilvl w:val="0"/>
          <w:numId w:val="0"/>
        </w:numPr>
        <w:rPr>
          <w:rFonts w:ascii="Century Gothic" w:hAnsi="Century Gothic"/>
        </w:rPr>
      </w:pPr>
    </w:p>
    <w:p w:rsidR="00F021CC" w:rsidRPr="006D579C" w:rsidRDefault="0046770C" w:rsidP="0046770C">
      <w:pPr>
        <w:pStyle w:val="Recommandation"/>
        <w:rPr>
          <w:rFonts w:ascii="Century Gothic" w:hAnsi="Century Gothic"/>
        </w:rPr>
      </w:pPr>
      <w:r w:rsidRPr="006D579C">
        <w:rPr>
          <w:rFonts w:ascii="Century Gothic" w:hAnsi="Century Gothic"/>
        </w:rPr>
        <w:t xml:space="preserve">Prendre en compte explicitement les handicaps psychiques dans </w:t>
      </w:r>
      <w:r w:rsidR="00A31C3E" w:rsidRPr="006D579C">
        <w:rPr>
          <w:rFonts w:ascii="Century Gothic" w:hAnsi="Century Gothic"/>
        </w:rPr>
        <w:t xml:space="preserve">l’application de la convention </w:t>
      </w:r>
      <w:r w:rsidR="003663EF" w:rsidRPr="006D579C">
        <w:rPr>
          <w:rFonts w:ascii="Century Gothic" w:hAnsi="Century Gothic"/>
        </w:rPr>
        <w:t xml:space="preserve">nationale </w:t>
      </w:r>
      <w:r w:rsidR="00A31C3E" w:rsidRPr="006D579C">
        <w:rPr>
          <w:rFonts w:ascii="Century Gothic" w:hAnsi="Century Gothic"/>
        </w:rPr>
        <w:t xml:space="preserve">multipartite </w:t>
      </w:r>
      <w:r w:rsidRPr="006D579C">
        <w:rPr>
          <w:rFonts w:ascii="Century Gothic" w:hAnsi="Century Gothic"/>
        </w:rPr>
        <w:t>et</w:t>
      </w:r>
      <w:r w:rsidR="009D7999" w:rsidRPr="006D579C">
        <w:rPr>
          <w:rFonts w:ascii="Century Gothic" w:hAnsi="Century Gothic"/>
        </w:rPr>
        <w:t xml:space="preserve"> </w:t>
      </w:r>
      <w:r w:rsidR="00E5411A" w:rsidRPr="006D579C">
        <w:rPr>
          <w:rFonts w:ascii="Century Gothic" w:hAnsi="Century Gothic"/>
        </w:rPr>
        <w:t xml:space="preserve">dans </w:t>
      </w:r>
      <w:r w:rsidRPr="006D579C">
        <w:rPr>
          <w:rFonts w:ascii="Century Gothic" w:hAnsi="Century Gothic"/>
        </w:rPr>
        <w:t>les</w:t>
      </w:r>
      <w:r w:rsidR="002326DE" w:rsidRPr="006D579C">
        <w:rPr>
          <w:rFonts w:ascii="Century Gothic" w:hAnsi="Century Gothic"/>
        </w:rPr>
        <w:t xml:space="preserve"> missions des</w:t>
      </w:r>
      <w:r w:rsidRPr="006D579C">
        <w:rPr>
          <w:rFonts w:ascii="Century Gothic" w:hAnsi="Century Gothic"/>
        </w:rPr>
        <w:t xml:space="preserve"> PRITH</w:t>
      </w:r>
    </w:p>
    <w:p w:rsidR="00E5411A" w:rsidRPr="006D579C" w:rsidRDefault="003663EF" w:rsidP="00B01501">
      <w:pPr>
        <w:pStyle w:val="Corpsdetexte"/>
        <w:numPr>
          <w:ilvl w:val="0"/>
          <w:numId w:val="0"/>
        </w:numPr>
        <w:rPr>
          <w:rFonts w:ascii="Century Gothic" w:hAnsi="Century Gothic"/>
        </w:rPr>
      </w:pPr>
      <w:r w:rsidRPr="006D579C">
        <w:rPr>
          <w:rFonts w:ascii="Century Gothic" w:hAnsi="Century Gothic"/>
        </w:rPr>
        <w:lastRenderedPageBreak/>
        <w:t>Si l</w:t>
      </w:r>
      <w:r w:rsidR="00E5411A" w:rsidRPr="006D579C">
        <w:rPr>
          <w:rFonts w:ascii="Century Gothic" w:hAnsi="Century Gothic"/>
        </w:rPr>
        <w:t xml:space="preserve">a convention </w:t>
      </w:r>
      <w:r w:rsidRPr="006D579C">
        <w:rPr>
          <w:rFonts w:ascii="Century Gothic" w:hAnsi="Century Gothic"/>
        </w:rPr>
        <w:t xml:space="preserve">nationale pluriannuelle multipartite d’objectifs et de moyens pour l’emploi des travailleurs handicapés signée en 2013 ne mentionne le travail accompagné que dans le préambule, sa mise en œuvre doit bien intégrer cette problématique. </w:t>
      </w:r>
    </w:p>
    <w:p w:rsidR="002326DE" w:rsidRPr="006D579C" w:rsidRDefault="00623A0E" w:rsidP="00B01501">
      <w:pPr>
        <w:pStyle w:val="Corpsdetexte"/>
        <w:numPr>
          <w:ilvl w:val="0"/>
          <w:numId w:val="0"/>
        </w:numPr>
        <w:rPr>
          <w:rFonts w:ascii="Century Gothic" w:hAnsi="Century Gothic"/>
        </w:rPr>
      </w:pPr>
      <w:r w:rsidRPr="006D579C">
        <w:rPr>
          <w:rFonts w:ascii="Century Gothic" w:hAnsi="Century Gothic"/>
        </w:rPr>
        <w:t>Les incertitudes qui ont pu un temps peser sur l’avenir des PRITH</w:t>
      </w:r>
      <w:r w:rsidR="00427016" w:rsidRPr="006D579C">
        <w:rPr>
          <w:rStyle w:val="Appelnotedebasdep"/>
          <w:rFonts w:ascii="Century Gothic" w:hAnsi="Century Gothic"/>
        </w:rPr>
        <w:footnoteReference w:id="66"/>
      </w:r>
      <w:r w:rsidRPr="006D579C">
        <w:rPr>
          <w:rFonts w:ascii="Century Gothic" w:hAnsi="Century Gothic"/>
        </w:rPr>
        <w:t xml:space="preserve"> sont aujourd’hui bien derrière nous, le gouvernement ayant clairement remis les PRITH, sous la responsabilité des D</w:t>
      </w:r>
      <w:r w:rsidR="0026678D" w:rsidRPr="006D579C">
        <w:rPr>
          <w:rFonts w:ascii="Century Gothic" w:hAnsi="Century Gothic"/>
        </w:rPr>
        <w:t>IRRECTE</w:t>
      </w:r>
      <w:r w:rsidRPr="006D579C">
        <w:rPr>
          <w:rFonts w:ascii="Century Gothic" w:hAnsi="Century Gothic"/>
          <w:vertAlign w:val="superscript"/>
        </w:rPr>
        <w:footnoteReference w:id="67"/>
      </w:r>
      <w:r w:rsidR="003663EF" w:rsidRPr="006D579C">
        <w:rPr>
          <w:rFonts w:ascii="Century Gothic" w:hAnsi="Century Gothic"/>
        </w:rPr>
        <w:t>,</w:t>
      </w:r>
      <w:r w:rsidRPr="006D579C">
        <w:rPr>
          <w:rFonts w:ascii="Century Gothic" w:hAnsi="Century Gothic"/>
        </w:rPr>
        <w:t xml:space="preserve"> au cœur de la politique de l’emploi des personnes handicapées. </w:t>
      </w:r>
    </w:p>
    <w:p w:rsidR="00623A0E" w:rsidRPr="006D579C" w:rsidRDefault="002326DE" w:rsidP="00B01501">
      <w:pPr>
        <w:pStyle w:val="Corpsdetexte"/>
        <w:numPr>
          <w:ilvl w:val="0"/>
          <w:numId w:val="0"/>
        </w:numPr>
        <w:rPr>
          <w:rFonts w:ascii="Century Gothic" w:hAnsi="Century Gothic"/>
        </w:rPr>
      </w:pPr>
      <w:r w:rsidRPr="006D579C">
        <w:rPr>
          <w:rFonts w:ascii="Century Gothic" w:hAnsi="Century Gothic"/>
        </w:rPr>
        <w:t xml:space="preserve">Au niveau régional, avec tous les acteurs de l’économie et de la formation, avec tous les partenaires sociaux, le PRITH sous l’autorité du préfet de région doit être le lieu de la mobilisation et d’une coopération étroite des secteurs de l’emploi et médico sociaux. </w:t>
      </w:r>
      <w:r w:rsidR="00623A0E" w:rsidRPr="006D579C">
        <w:rPr>
          <w:rFonts w:ascii="Century Gothic" w:hAnsi="Century Gothic"/>
        </w:rPr>
        <w:t xml:space="preserve">L’ensemble des acteurs du </w:t>
      </w:r>
      <w:r w:rsidR="0046770C" w:rsidRPr="006D579C">
        <w:rPr>
          <w:rFonts w:ascii="Century Gothic" w:hAnsi="Century Gothic"/>
        </w:rPr>
        <w:t xml:space="preserve">secteur </w:t>
      </w:r>
      <w:r w:rsidR="004645A4" w:rsidRPr="006D579C">
        <w:rPr>
          <w:rFonts w:ascii="Century Gothic" w:hAnsi="Century Gothic"/>
        </w:rPr>
        <w:t>médico-social</w:t>
      </w:r>
      <w:r w:rsidR="00623A0E" w:rsidRPr="006D579C">
        <w:rPr>
          <w:rFonts w:ascii="Century Gothic" w:hAnsi="Century Gothic"/>
        </w:rPr>
        <w:t xml:space="preserve"> qui agit dans la sphère de l’accompagnement professionnel doit être, non seulement associé, mais partie prenante du fonctionnement du PRITH.</w:t>
      </w:r>
      <w:r w:rsidR="009D7999" w:rsidRPr="006D579C">
        <w:rPr>
          <w:rFonts w:ascii="Century Gothic" w:hAnsi="Century Gothic"/>
        </w:rPr>
        <w:t xml:space="preserve"> </w:t>
      </w:r>
      <w:r w:rsidR="00253BA7" w:rsidRPr="006D579C">
        <w:rPr>
          <w:rFonts w:ascii="Century Gothic" w:hAnsi="Century Gothic"/>
        </w:rPr>
        <w:t xml:space="preserve">La collectivité régionale sera un acteur de premier plan. </w:t>
      </w:r>
    </w:p>
    <w:p w:rsidR="00B212ED" w:rsidRPr="006D579C" w:rsidRDefault="00B40219" w:rsidP="00B01501">
      <w:pPr>
        <w:pStyle w:val="Corpsdetexte"/>
        <w:numPr>
          <w:ilvl w:val="0"/>
          <w:numId w:val="0"/>
        </w:numPr>
        <w:rPr>
          <w:rFonts w:ascii="Century Gothic" w:hAnsi="Century Gothic"/>
        </w:rPr>
      </w:pPr>
      <w:r w:rsidRPr="006D579C">
        <w:rPr>
          <w:rFonts w:ascii="Century Gothic" w:hAnsi="Century Gothic"/>
        </w:rPr>
        <w:t xml:space="preserve">Les dispositifs d’accompagnement dans l’emploi et d’emploi accompagné sont à inscrire comme un des axes de travail prioritaire des PRITH. </w:t>
      </w:r>
      <w:r w:rsidR="002326DE" w:rsidRPr="006D579C">
        <w:rPr>
          <w:rFonts w:ascii="Century Gothic" w:hAnsi="Century Gothic"/>
        </w:rPr>
        <w:t xml:space="preserve">La circulaire actuellement en cours d’élaboration doit explicitement acter cette priorité. </w:t>
      </w:r>
    </w:p>
    <w:p w:rsidR="008A0494" w:rsidRPr="006D579C" w:rsidRDefault="008A0494" w:rsidP="00F939EF">
      <w:pPr>
        <w:rPr>
          <w:rFonts w:ascii="Century Gothic" w:hAnsi="Century Gothic"/>
        </w:rPr>
      </w:pPr>
    </w:p>
    <w:p w:rsidR="00B40219" w:rsidRPr="006D579C" w:rsidRDefault="009D7999" w:rsidP="001A635B">
      <w:pPr>
        <w:pStyle w:val="Recommandation"/>
        <w:rPr>
          <w:rFonts w:ascii="Century Gothic" w:hAnsi="Century Gothic"/>
        </w:rPr>
      </w:pPr>
      <w:r w:rsidRPr="006D579C">
        <w:rPr>
          <w:rFonts w:ascii="Century Gothic" w:hAnsi="Century Gothic"/>
        </w:rPr>
        <w:t xml:space="preserve"> </w:t>
      </w:r>
      <w:r w:rsidR="00B40219" w:rsidRPr="006D579C">
        <w:rPr>
          <w:rFonts w:ascii="Century Gothic" w:hAnsi="Century Gothic"/>
        </w:rPr>
        <w:t>Réunir le Service public de l’emploi – personnes handicapées (</w:t>
      </w:r>
      <w:r w:rsidR="001A635B" w:rsidRPr="006D579C">
        <w:rPr>
          <w:rFonts w:ascii="Century Gothic" w:hAnsi="Century Gothic"/>
        </w:rPr>
        <w:t>SPE PH</w:t>
      </w:r>
      <w:r w:rsidR="00B40219" w:rsidRPr="006D579C">
        <w:rPr>
          <w:rFonts w:ascii="Century Gothic" w:hAnsi="Century Gothic"/>
        </w:rPr>
        <w:t>)</w:t>
      </w:r>
      <w:r w:rsidRPr="006D579C">
        <w:rPr>
          <w:rFonts w:ascii="Century Gothic" w:hAnsi="Century Gothic"/>
        </w:rPr>
        <w:t xml:space="preserve"> </w:t>
      </w:r>
      <w:r w:rsidR="00551123">
        <w:rPr>
          <w:rFonts w:ascii="Century Gothic" w:hAnsi="Century Gothic"/>
        </w:rPr>
        <w:t xml:space="preserve">au moins une fois par </w:t>
      </w:r>
      <w:r w:rsidR="001A635B" w:rsidRPr="006D579C">
        <w:rPr>
          <w:rFonts w:ascii="Century Gothic" w:hAnsi="Century Gothic"/>
        </w:rPr>
        <w:t xml:space="preserve">an </w:t>
      </w:r>
    </w:p>
    <w:p w:rsidR="00B212ED" w:rsidRPr="006D579C" w:rsidRDefault="00B40219" w:rsidP="00A12400">
      <w:pPr>
        <w:pStyle w:val="Corpsdetexte"/>
        <w:numPr>
          <w:ilvl w:val="0"/>
          <w:numId w:val="0"/>
        </w:numPr>
        <w:rPr>
          <w:rFonts w:ascii="Century Gothic" w:hAnsi="Century Gothic"/>
        </w:rPr>
      </w:pPr>
      <w:r w:rsidRPr="006D579C">
        <w:rPr>
          <w:rFonts w:ascii="Century Gothic" w:hAnsi="Century Gothic"/>
        </w:rPr>
        <w:t>Chaque année, au moment de la S</w:t>
      </w:r>
      <w:r w:rsidR="00B212ED" w:rsidRPr="006D579C">
        <w:rPr>
          <w:rFonts w:ascii="Century Gothic" w:hAnsi="Century Gothic"/>
        </w:rPr>
        <w:t xml:space="preserve">emaine de l’emploi des personnes handicapées, </w:t>
      </w:r>
      <w:r w:rsidRPr="006D579C">
        <w:rPr>
          <w:rFonts w:ascii="Century Gothic" w:hAnsi="Century Gothic"/>
        </w:rPr>
        <w:t xml:space="preserve">dans chaque département, </w:t>
      </w:r>
      <w:r w:rsidR="00B212ED" w:rsidRPr="006D579C">
        <w:rPr>
          <w:rFonts w:ascii="Century Gothic" w:hAnsi="Century Gothic"/>
        </w:rPr>
        <w:t>l’Etat pourra</w:t>
      </w:r>
      <w:r w:rsidRPr="006D579C">
        <w:rPr>
          <w:rFonts w:ascii="Century Gothic" w:hAnsi="Century Gothic"/>
        </w:rPr>
        <w:t>, sous l’autorité du préfet</w:t>
      </w:r>
      <w:r w:rsidR="004664A1" w:rsidRPr="006D579C">
        <w:rPr>
          <w:rFonts w:ascii="Century Gothic" w:hAnsi="Century Gothic"/>
        </w:rPr>
        <w:t xml:space="preserve"> de région</w:t>
      </w:r>
      <w:r w:rsidRPr="006D579C">
        <w:rPr>
          <w:rFonts w:ascii="Century Gothic" w:hAnsi="Century Gothic"/>
        </w:rPr>
        <w:t>,</w:t>
      </w:r>
      <w:r w:rsidR="009D7999" w:rsidRPr="006D579C">
        <w:rPr>
          <w:rFonts w:ascii="Century Gothic" w:hAnsi="Century Gothic"/>
        </w:rPr>
        <w:t xml:space="preserve"> </w:t>
      </w:r>
      <w:r w:rsidRPr="006D579C">
        <w:rPr>
          <w:rFonts w:ascii="Century Gothic" w:hAnsi="Century Gothic"/>
        </w:rPr>
        <w:t xml:space="preserve">présenter </w:t>
      </w:r>
      <w:r w:rsidR="00B212ED" w:rsidRPr="006D579C">
        <w:rPr>
          <w:rFonts w:ascii="Century Gothic" w:hAnsi="Century Gothic"/>
        </w:rPr>
        <w:t xml:space="preserve">un bilan </w:t>
      </w:r>
      <w:r w:rsidR="004664A1" w:rsidRPr="006D579C">
        <w:rPr>
          <w:rFonts w:ascii="Century Gothic" w:hAnsi="Century Gothic"/>
        </w:rPr>
        <w:t xml:space="preserve">de la mise en œuvre du PRITH, </w:t>
      </w:r>
      <w:r w:rsidRPr="006D579C">
        <w:rPr>
          <w:rFonts w:ascii="Century Gothic" w:hAnsi="Century Gothic"/>
        </w:rPr>
        <w:t xml:space="preserve">en associant </w:t>
      </w:r>
      <w:r w:rsidR="00253BA7" w:rsidRPr="006D579C">
        <w:rPr>
          <w:rFonts w:ascii="Century Gothic" w:hAnsi="Century Gothic"/>
        </w:rPr>
        <w:t xml:space="preserve">tous les partenaires sociaux, </w:t>
      </w:r>
      <w:r w:rsidR="004664A1" w:rsidRPr="006D579C">
        <w:rPr>
          <w:rFonts w:ascii="Century Gothic" w:hAnsi="Century Gothic"/>
        </w:rPr>
        <w:t xml:space="preserve">les acteurs du secteur emploi </w:t>
      </w:r>
      <w:r w:rsidRPr="006D579C">
        <w:rPr>
          <w:rFonts w:ascii="Century Gothic" w:hAnsi="Century Gothic"/>
        </w:rPr>
        <w:t xml:space="preserve">et </w:t>
      </w:r>
      <w:r w:rsidR="002326DE" w:rsidRPr="006D579C">
        <w:rPr>
          <w:rFonts w:ascii="Century Gothic" w:hAnsi="Century Gothic"/>
        </w:rPr>
        <w:t xml:space="preserve">du secteur </w:t>
      </w:r>
      <w:r w:rsidR="004645A4" w:rsidRPr="006D579C">
        <w:rPr>
          <w:rFonts w:ascii="Century Gothic" w:hAnsi="Century Gothic"/>
        </w:rPr>
        <w:t>médico-social</w:t>
      </w:r>
      <w:r w:rsidR="00253BA7" w:rsidRPr="006D579C">
        <w:rPr>
          <w:rFonts w:ascii="Century Gothic" w:hAnsi="Century Gothic"/>
        </w:rPr>
        <w:t xml:space="preserve"> et les collectivités territoriales</w:t>
      </w:r>
      <w:r w:rsidR="00B212ED" w:rsidRPr="006D579C">
        <w:rPr>
          <w:rFonts w:ascii="Century Gothic" w:hAnsi="Century Gothic"/>
        </w:rPr>
        <w:t xml:space="preserve">. </w:t>
      </w:r>
    </w:p>
    <w:p w:rsidR="004664A1" w:rsidRPr="006D579C" w:rsidRDefault="004664A1" w:rsidP="00A12400">
      <w:pPr>
        <w:pStyle w:val="Corpsdetexte"/>
        <w:numPr>
          <w:ilvl w:val="0"/>
          <w:numId w:val="0"/>
        </w:numPr>
        <w:rPr>
          <w:rFonts w:ascii="Century Gothic" w:hAnsi="Century Gothic"/>
        </w:rPr>
      </w:pPr>
      <w:r w:rsidRPr="006D579C">
        <w:rPr>
          <w:rFonts w:ascii="Century Gothic" w:hAnsi="Century Gothic"/>
        </w:rPr>
        <w:t>Ainsi, la question de l’accompagnement dans l’emploi en milieu ordinaire sera, au moins une fois l’an, à l’ordre du jour d’une réunion de travail</w:t>
      </w:r>
      <w:r w:rsidR="00E16B1A" w:rsidRPr="006D579C">
        <w:rPr>
          <w:rFonts w:ascii="Century Gothic" w:hAnsi="Century Gothic"/>
        </w:rPr>
        <w:t xml:space="preserve"> stratégique</w:t>
      </w:r>
      <w:r w:rsidRPr="006D579C">
        <w:rPr>
          <w:rFonts w:ascii="Century Gothic" w:hAnsi="Century Gothic"/>
        </w:rPr>
        <w:t xml:space="preserve">. Il est important de ne jamais relâcher les efforts sur des politiques où le maintien des dynamiques </w:t>
      </w:r>
      <w:r w:rsidR="00C23E64" w:rsidRPr="006D579C">
        <w:rPr>
          <w:rFonts w:ascii="Century Gothic" w:hAnsi="Century Gothic"/>
        </w:rPr>
        <w:t>reste</w:t>
      </w:r>
      <w:r w:rsidRPr="006D579C">
        <w:rPr>
          <w:rFonts w:ascii="Century Gothic" w:hAnsi="Century Gothic"/>
        </w:rPr>
        <w:t xml:space="preserve"> trop souvent </w:t>
      </w:r>
      <w:r w:rsidR="00C23E64" w:rsidRPr="006D579C">
        <w:rPr>
          <w:rFonts w:ascii="Century Gothic" w:hAnsi="Century Gothic"/>
        </w:rPr>
        <w:t>dépendant</w:t>
      </w:r>
      <w:r w:rsidRPr="006D579C">
        <w:rPr>
          <w:rFonts w:ascii="Century Gothic" w:hAnsi="Century Gothic"/>
        </w:rPr>
        <w:t xml:space="preserve"> des niveaux</w:t>
      </w:r>
      <w:r w:rsidR="009D7999" w:rsidRPr="006D579C">
        <w:rPr>
          <w:rFonts w:ascii="Century Gothic" w:hAnsi="Century Gothic"/>
        </w:rPr>
        <w:t xml:space="preserve"> </w:t>
      </w:r>
      <w:r w:rsidRPr="006D579C">
        <w:rPr>
          <w:rFonts w:ascii="Century Gothic" w:hAnsi="Century Gothic"/>
        </w:rPr>
        <w:t xml:space="preserve">d’engagement personnel de tel ou tel acteur. </w:t>
      </w:r>
    </w:p>
    <w:p w:rsidR="008A0494" w:rsidRDefault="008A0494" w:rsidP="00016A2F">
      <w:pPr>
        <w:pStyle w:val="Corpsdetexte"/>
        <w:numPr>
          <w:ilvl w:val="0"/>
          <w:numId w:val="0"/>
        </w:numPr>
        <w:rPr>
          <w:rFonts w:ascii="Century Gothic" w:hAnsi="Century Gothic"/>
        </w:rPr>
      </w:pPr>
    </w:p>
    <w:p w:rsidR="006E7827" w:rsidRDefault="006E7827" w:rsidP="00016A2F">
      <w:pPr>
        <w:pStyle w:val="Corpsdetexte"/>
        <w:numPr>
          <w:ilvl w:val="0"/>
          <w:numId w:val="0"/>
        </w:numPr>
        <w:rPr>
          <w:rFonts w:ascii="Century Gothic" w:hAnsi="Century Gothic"/>
        </w:rPr>
      </w:pPr>
    </w:p>
    <w:p w:rsidR="006E7827" w:rsidRPr="006D579C" w:rsidRDefault="006E7827" w:rsidP="00016A2F">
      <w:pPr>
        <w:pStyle w:val="Corpsdetexte"/>
        <w:numPr>
          <w:ilvl w:val="0"/>
          <w:numId w:val="0"/>
        </w:numPr>
        <w:rPr>
          <w:rFonts w:ascii="Century Gothic" w:hAnsi="Century Gothic"/>
        </w:rPr>
      </w:pPr>
    </w:p>
    <w:p w:rsidR="003474FA" w:rsidRDefault="003474FA" w:rsidP="00A12400">
      <w:pPr>
        <w:pStyle w:val="Corpsdetexte"/>
        <w:numPr>
          <w:ilvl w:val="0"/>
          <w:numId w:val="0"/>
        </w:numPr>
        <w:rPr>
          <w:rFonts w:ascii="Century Gothic" w:hAnsi="Century Gothic"/>
        </w:rPr>
      </w:pPr>
    </w:p>
    <w:p w:rsidR="003474FA" w:rsidRDefault="003474FA" w:rsidP="00A12400">
      <w:pPr>
        <w:pStyle w:val="Corpsdetexte"/>
        <w:numPr>
          <w:ilvl w:val="0"/>
          <w:numId w:val="0"/>
        </w:numPr>
        <w:rPr>
          <w:rFonts w:ascii="Century Gothic" w:hAnsi="Century Gothic"/>
        </w:rPr>
      </w:pPr>
    </w:p>
    <w:p w:rsidR="00026F25" w:rsidRDefault="00026F25" w:rsidP="00A12400">
      <w:pPr>
        <w:pStyle w:val="Corpsdetexte"/>
        <w:numPr>
          <w:ilvl w:val="0"/>
          <w:numId w:val="0"/>
        </w:numPr>
        <w:rPr>
          <w:rFonts w:ascii="Century Gothic" w:hAnsi="Century Gothic"/>
        </w:rPr>
      </w:pPr>
    </w:p>
    <w:p w:rsidR="006E7827" w:rsidRDefault="006E7827" w:rsidP="00A12400">
      <w:pPr>
        <w:pStyle w:val="Corpsdetexte"/>
        <w:numPr>
          <w:ilvl w:val="0"/>
          <w:numId w:val="0"/>
        </w:numPr>
        <w:rPr>
          <w:rFonts w:ascii="Century Gothic" w:hAnsi="Century Gothic"/>
        </w:rPr>
      </w:pPr>
    </w:p>
    <w:p w:rsidR="009E2088" w:rsidRPr="006D579C" w:rsidRDefault="009E2088" w:rsidP="00A12400">
      <w:pPr>
        <w:pStyle w:val="Corpsdetexte"/>
        <w:numPr>
          <w:ilvl w:val="0"/>
          <w:numId w:val="0"/>
        </w:numPr>
        <w:rPr>
          <w:rFonts w:ascii="Century Gothic" w:hAnsi="Century Gothic"/>
        </w:rPr>
      </w:pPr>
      <w:r w:rsidRPr="006D579C">
        <w:rPr>
          <w:rFonts w:ascii="Century Gothic" w:hAnsi="Century Gothic"/>
        </w:rPr>
        <w:lastRenderedPageBreak/>
        <w:t xml:space="preserve">En conclusion, il doit être </w:t>
      </w:r>
      <w:r w:rsidR="000B1854" w:rsidRPr="006D579C">
        <w:rPr>
          <w:rFonts w:ascii="Century Gothic" w:hAnsi="Century Gothic"/>
        </w:rPr>
        <w:t>rappelé</w:t>
      </w:r>
      <w:r w:rsidRPr="006D579C">
        <w:rPr>
          <w:rFonts w:ascii="Century Gothic" w:hAnsi="Century Gothic"/>
        </w:rPr>
        <w:t xml:space="preserve"> que l</w:t>
      </w:r>
      <w:r w:rsidR="00427016" w:rsidRPr="006D579C">
        <w:rPr>
          <w:rFonts w:ascii="Century Gothic" w:hAnsi="Century Gothic"/>
        </w:rPr>
        <w:t xml:space="preserve">es difficultés pour développer les pratiques de l’accompagnement en milieu ordinaire de travail tiennent pour beaucoup aux rigidités administratives au sens large, notamment à la répartition des activités des secteurs qui relèvent en France de l’emploi et celles qui relèvent du </w:t>
      </w:r>
      <w:r w:rsidR="004645A4" w:rsidRPr="006D579C">
        <w:rPr>
          <w:rFonts w:ascii="Century Gothic" w:hAnsi="Century Gothic"/>
        </w:rPr>
        <w:t>médico-social</w:t>
      </w:r>
      <w:r w:rsidR="00427016" w:rsidRPr="006D579C">
        <w:rPr>
          <w:rFonts w:ascii="Century Gothic" w:hAnsi="Century Gothic"/>
        </w:rPr>
        <w:t xml:space="preserve">. </w:t>
      </w:r>
    </w:p>
    <w:p w:rsidR="002F13CC" w:rsidRDefault="00427016" w:rsidP="00A12400">
      <w:pPr>
        <w:pStyle w:val="Corpsdetexte"/>
        <w:numPr>
          <w:ilvl w:val="0"/>
          <w:numId w:val="0"/>
        </w:numPr>
        <w:rPr>
          <w:rFonts w:ascii="Century Gothic" w:hAnsi="Century Gothic"/>
        </w:rPr>
      </w:pPr>
      <w:r w:rsidRPr="006D579C">
        <w:rPr>
          <w:rFonts w:ascii="Century Gothic" w:hAnsi="Century Gothic"/>
        </w:rPr>
        <w:t xml:space="preserve">Dépasser ces cloisonnements demande dans les faits du temps et de la volonté, celle de tous les acteurs. </w:t>
      </w:r>
      <w:r w:rsidR="00016A2F" w:rsidRPr="006D579C">
        <w:rPr>
          <w:rFonts w:ascii="Century Gothic" w:hAnsi="Century Gothic"/>
        </w:rPr>
        <w:t>Devant les obstacles q</w:t>
      </w:r>
      <w:r w:rsidR="00C23E64" w:rsidRPr="006D579C">
        <w:rPr>
          <w:rFonts w:ascii="Century Gothic" w:hAnsi="Century Gothic"/>
        </w:rPr>
        <w:t>ui doivent encore être surmonté</w:t>
      </w:r>
      <w:r w:rsidR="00016A2F" w:rsidRPr="006D579C">
        <w:rPr>
          <w:rFonts w:ascii="Century Gothic" w:hAnsi="Century Gothic"/>
        </w:rPr>
        <w:t xml:space="preserve">s, le temps de l’engagement des militants associatifs est encore devant nous. </w:t>
      </w:r>
    </w:p>
    <w:p w:rsidR="00E048EA" w:rsidRDefault="00E048EA" w:rsidP="00A12400">
      <w:pPr>
        <w:pStyle w:val="Corpsdetexte"/>
        <w:numPr>
          <w:ilvl w:val="0"/>
          <w:numId w:val="0"/>
        </w:numPr>
        <w:rPr>
          <w:rFonts w:ascii="Century Gothic" w:hAnsi="Century Gothic"/>
        </w:rPr>
      </w:pPr>
      <w:r>
        <w:rPr>
          <w:rFonts w:ascii="Century Gothic" w:hAnsi="Century Gothic"/>
        </w:rPr>
        <w:t xml:space="preserve">Parallèlement aux politiques d’accompagnement dans l’emploi, il est impératif de mobiliser les efforts de tous pour </w:t>
      </w:r>
      <w:r w:rsidR="00410B84">
        <w:rPr>
          <w:rFonts w:ascii="Century Gothic" w:hAnsi="Century Gothic"/>
        </w:rPr>
        <w:t xml:space="preserve">prévenir </w:t>
      </w:r>
      <w:r>
        <w:rPr>
          <w:rFonts w:ascii="Century Gothic" w:hAnsi="Century Gothic"/>
        </w:rPr>
        <w:t>la d</w:t>
      </w:r>
      <w:r w:rsidR="00711AC6">
        <w:rPr>
          <w:rFonts w:ascii="Century Gothic" w:hAnsi="Century Gothic"/>
        </w:rPr>
        <w:t xml:space="preserve">ésinsertion professionnelle et </w:t>
      </w:r>
      <w:r>
        <w:rPr>
          <w:rFonts w:ascii="Century Gothic" w:hAnsi="Century Gothic"/>
        </w:rPr>
        <w:t>maintenir les personnes en difficultés dans l’emploi</w:t>
      </w:r>
      <w:r w:rsidR="00711AC6">
        <w:rPr>
          <w:rFonts w:ascii="Century Gothic" w:hAnsi="Century Gothic"/>
        </w:rPr>
        <w:t xml:space="preserve"> grâce à la formation et à la mise en place effective des aménagements raisonnables</w:t>
      </w:r>
      <w:r>
        <w:rPr>
          <w:rFonts w:ascii="Century Gothic" w:hAnsi="Century Gothic"/>
        </w:rPr>
        <w:t>.</w:t>
      </w:r>
    </w:p>
    <w:p w:rsidR="000B1854" w:rsidRPr="006D579C" w:rsidRDefault="00E048EA" w:rsidP="00864C2A">
      <w:pPr>
        <w:pStyle w:val="Corpsdetexte"/>
        <w:numPr>
          <w:ilvl w:val="0"/>
          <w:numId w:val="0"/>
        </w:numPr>
        <w:rPr>
          <w:rFonts w:ascii="Century Gothic" w:hAnsi="Century Gothic"/>
        </w:rPr>
      </w:pPr>
      <w:r>
        <w:rPr>
          <w:rFonts w:ascii="Century Gothic" w:hAnsi="Century Gothic"/>
        </w:rPr>
        <w:t>Au-delà des</w:t>
      </w:r>
      <w:r w:rsidR="00D24FD3">
        <w:rPr>
          <w:rFonts w:ascii="Century Gothic" w:hAnsi="Century Gothic"/>
        </w:rPr>
        <w:t xml:space="preserve"> obstacles financiers, économiques et sociaux</w:t>
      </w:r>
      <w:r>
        <w:rPr>
          <w:rFonts w:ascii="Century Gothic" w:hAnsi="Century Gothic"/>
        </w:rPr>
        <w:t xml:space="preserve">, c’est </w:t>
      </w:r>
      <w:r w:rsidR="00D24FD3">
        <w:rPr>
          <w:rFonts w:ascii="Century Gothic" w:hAnsi="Century Gothic"/>
        </w:rPr>
        <w:t>aussi notre</w:t>
      </w:r>
      <w:r>
        <w:rPr>
          <w:rFonts w:ascii="Century Gothic" w:hAnsi="Century Gothic"/>
        </w:rPr>
        <w:t xml:space="preserve"> regard sur la différence </w:t>
      </w:r>
      <w:r w:rsidR="00D24FD3">
        <w:rPr>
          <w:rFonts w:ascii="Century Gothic" w:hAnsi="Century Gothic"/>
        </w:rPr>
        <w:t xml:space="preserve">sur les lieux de travail </w:t>
      </w:r>
      <w:r>
        <w:rPr>
          <w:rFonts w:ascii="Century Gothic" w:hAnsi="Century Gothic"/>
        </w:rPr>
        <w:t xml:space="preserve">qu’il faut changer. Une mobilisation citoyenne </w:t>
      </w:r>
      <w:r w:rsidR="00D24FD3">
        <w:rPr>
          <w:rFonts w:ascii="Century Gothic" w:hAnsi="Century Gothic"/>
        </w:rPr>
        <w:t xml:space="preserve">est nécessaire pour que le droit des personnes handicapées à un travail soit mieux reconnu. </w:t>
      </w:r>
      <w:bookmarkStart w:id="37" w:name="_GoBack"/>
      <w:bookmarkEnd w:id="37"/>
    </w:p>
    <w:sectPr w:rsidR="000B1854" w:rsidRPr="006D579C" w:rsidSect="00A53171">
      <w:headerReference w:type="even" r:id="rId12"/>
      <w:headerReference w:type="default" r:id="rId13"/>
      <w:type w:val="oddPage"/>
      <w:pgSz w:w="11906" w:h="16838" w:code="9"/>
      <w:pgMar w:top="1418" w:right="1418" w:bottom="1418"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2A" w:rsidRDefault="003F7B2A" w:rsidP="009A393C">
      <w:r>
        <w:separator/>
      </w:r>
    </w:p>
  </w:endnote>
  <w:endnote w:type="continuationSeparator" w:id="0">
    <w:p w:rsidR="003F7B2A" w:rsidRDefault="003F7B2A" w:rsidP="009A39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2A" w:rsidRDefault="003F7B2A" w:rsidP="009A393C">
      <w:r>
        <w:separator/>
      </w:r>
    </w:p>
  </w:footnote>
  <w:footnote w:type="continuationSeparator" w:id="0">
    <w:p w:rsidR="003F7B2A" w:rsidRDefault="003F7B2A" w:rsidP="009A393C">
      <w:r>
        <w:continuationSeparator/>
      </w:r>
    </w:p>
  </w:footnote>
  <w:footnote w:id="1">
    <w:p w:rsidR="008328CA" w:rsidRDefault="008328CA" w:rsidP="00D83651">
      <w:pPr>
        <w:pStyle w:val="Notedebasdepage"/>
      </w:pPr>
      <w:r>
        <w:rPr>
          <w:rStyle w:val="Appelnotedebasdep"/>
        </w:rPr>
        <w:footnoteRef/>
      </w:r>
      <w:r>
        <w:t xml:space="preserve"> Source DARES 2012.</w:t>
      </w:r>
    </w:p>
  </w:footnote>
  <w:footnote w:id="2">
    <w:p w:rsidR="008328CA" w:rsidRDefault="008328CA" w:rsidP="00BF1170">
      <w:pPr>
        <w:pStyle w:val="Notedebasdepage"/>
      </w:pPr>
      <w:r>
        <w:rPr>
          <w:rStyle w:val="Appelnotedebasdep"/>
        </w:rPr>
        <w:footnoteRef/>
      </w:r>
      <w:r>
        <w:t xml:space="preserve"> Compte tenu de la charge de travail et de la complexité de l’évaluation à partir de dossiers administratifs, une expérimentation est en cours dans 39 MDPH pour développer des pratiques d’évaluation à partir d’une immersion de plusieurs jours en milieu professionnel. </w:t>
      </w:r>
    </w:p>
  </w:footnote>
  <w:footnote w:id="3">
    <w:p w:rsidR="008328CA" w:rsidRDefault="008328CA" w:rsidP="00B6602D">
      <w:pPr>
        <w:pStyle w:val="Notedebasdepage"/>
      </w:pPr>
      <w:r>
        <w:rPr>
          <w:rStyle w:val="Appelnotedebasdep"/>
        </w:rPr>
        <w:footnoteRef/>
      </w:r>
      <w:r>
        <w:t xml:space="preserve"> Source DGEFP 2011.</w:t>
      </w:r>
    </w:p>
  </w:footnote>
  <w:footnote w:id="4">
    <w:p w:rsidR="008328CA" w:rsidRDefault="008328CA" w:rsidP="00F939EF">
      <w:pPr>
        <w:pStyle w:val="Notedebasdepage"/>
      </w:pPr>
      <w:r>
        <w:rPr>
          <w:rStyle w:val="Appelnotedebasdep"/>
        </w:rPr>
        <w:footnoteRef/>
      </w:r>
      <w:r>
        <w:t xml:space="preserve"> Les e</w:t>
      </w:r>
      <w:r w:rsidRPr="00847631">
        <w:t>ntreprises adaptées (EA) sont régies par le code du travail. La loi du 28 juillet 2011 précise que les effectifs des salariés en production doivent être composés au minimum de 80% de personnes handicapées. Si les EA relèvent bien du milieu ordinaire de travail et peuvent revêtir une forme commerciale, l’encadrement des salariés sous contrat de travail de droit commun</w:t>
      </w:r>
      <w:r>
        <w:t xml:space="preserve"> </w:t>
      </w:r>
      <w:r w:rsidRPr="00847631">
        <w:t>par du personnel dédié est intégré dans le fonctionnement des ateliers et adapté aux besoins des salariés qui signent</w:t>
      </w:r>
      <w:r>
        <w:t xml:space="preserve"> le plus souvent</w:t>
      </w:r>
      <w:r w:rsidRPr="00847631">
        <w:t xml:space="preserve"> un contrat à durée indéterminée</w:t>
      </w:r>
      <w:r>
        <w:t>.</w:t>
      </w:r>
    </w:p>
  </w:footnote>
  <w:footnote w:id="5">
    <w:p w:rsidR="008328CA" w:rsidRDefault="008328CA">
      <w:pPr>
        <w:pStyle w:val="Notedebasdepage"/>
      </w:pPr>
      <w:r>
        <w:rPr>
          <w:rStyle w:val="Appelnotedebasdep"/>
        </w:rPr>
        <w:footnoteRef/>
      </w:r>
      <w:r>
        <w:t xml:space="preserve"> Chiffres DREES issus de l’enquête 2010 sur les établissements sociaux et médico sociaux. </w:t>
      </w:r>
    </w:p>
  </w:footnote>
  <w:footnote w:id="6">
    <w:p w:rsidR="008328CA" w:rsidRDefault="008328CA" w:rsidP="00213FF3">
      <w:pPr>
        <w:pStyle w:val="Notedebasdepage"/>
      </w:pPr>
      <w:r>
        <w:rPr>
          <w:rStyle w:val="Appelnotedebasdep"/>
        </w:rPr>
        <w:footnoteRef/>
      </w:r>
      <w:r>
        <w:t xml:space="preserve"> Les conditions de cumul de l’AAH avec des revenus d’activités ont été fixées par </w:t>
      </w:r>
      <w:r w:rsidRPr="00846188">
        <w:t>le</w:t>
      </w:r>
      <w:r w:rsidRPr="00B8655A">
        <w:rPr>
          <w:b/>
        </w:rPr>
        <w:t xml:space="preserve"> </w:t>
      </w:r>
      <w:r w:rsidRPr="00B8655A">
        <w:rPr>
          <w:rStyle w:val="lev"/>
          <w:b w:val="0"/>
        </w:rPr>
        <w:t xml:space="preserve">décret n° 2011-974 du 16 août 2011 relatif à l'attribution de l'allocation aux adultes handicapés aux personnes handicapées subissant une restriction substantielle et durable pour l'accès à l'emploi </w:t>
      </w:r>
      <w:r>
        <w:rPr>
          <w:rStyle w:val="lev"/>
          <w:b w:val="0"/>
        </w:rPr>
        <w:t xml:space="preserve">(RDSAE) </w:t>
      </w:r>
      <w:r w:rsidRPr="00B8655A">
        <w:rPr>
          <w:rStyle w:val="lev"/>
          <w:b w:val="0"/>
        </w:rPr>
        <w:t>et à certaines modalités d'attribution de cette allocation</w:t>
      </w:r>
      <w:r>
        <w:rPr>
          <w:rStyle w:val="lev"/>
          <w:b w:val="0"/>
        </w:rPr>
        <w:t>.</w:t>
      </w:r>
    </w:p>
  </w:footnote>
  <w:footnote w:id="7">
    <w:p w:rsidR="008328CA" w:rsidRDefault="008328CA" w:rsidP="00B8655A">
      <w:pPr>
        <w:pStyle w:val="Notedebasdepage"/>
      </w:pPr>
      <w:r>
        <w:rPr>
          <w:rStyle w:val="Appelnotedebasdep"/>
        </w:rPr>
        <w:footnoteRef/>
      </w:r>
      <w:r>
        <w:t xml:space="preserve"> Le gouvernement a missionné au printemps dernier l’Igas d’une part sur « le suivi du plan pluriannuel contre la pauvreté et pour l’inclusion sociale » et d’autre part sur « le pilotage d’un groupe de travail sur les liens entre handicap et difficultés dans l’accès aux droits et aux ressources»</w:t>
      </w:r>
      <w:r>
        <w:rPr>
          <w:rStyle w:val="lev"/>
          <w:b w:val="0"/>
        </w:rPr>
        <w:t>. Ces deux missions ont été confiées à M. François Chérèque et Mme Christine Abrossimov, membres de l’IGAS.</w:t>
      </w:r>
    </w:p>
  </w:footnote>
  <w:footnote w:id="8">
    <w:p w:rsidR="008328CA" w:rsidRDefault="008328CA" w:rsidP="00075354">
      <w:pPr>
        <w:pStyle w:val="Notedebasdepage"/>
      </w:pPr>
      <w:r>
        <w:rPr>
          <w:rStyle w:val="Appelnotedebasdep"/>
        </w:rPr>
        <w:footnoteRef/>
      </w:r>
      <w:r>
        <w:t xml:space="preserve"> DARES, Synthèse. Stat. Numéro 1 « Emploi et chômage des personnes handicapées » novembre 2012.</w:t>
      </w:r>
    </w:p>
  </w:footnote>
  <w:footnote w:id="9">
    <w:p w:rsidR="008328CA" w:rsidRDefault="008328CA">
      <w:pPr>
        <w:pStyle w:val="Notedebasdepage"/>
      </w:pPr>
      <w:r>
        <w:rPr>
          <w:rStyle w:val="Appelnotedebasdep"/>
        </w:rPr>
        <w:footnoteRef/>
      </w:r>
      <w:r>
        <w:t xml:space="preserve"> Voir annexe sur l’Italie. </w:t>
      </w:r>
    </w:p>
  </w:footnote>
  <w:footnote w:id="10">
    <w:p w:rsidR="008328CA" w:rsidRDefault="008328CA">
      <w:pPr>
        <w:pStyle w:val="Notedebasdepage"/>
      </w:pPr>
      <w:r>
        <w:rPr>
          <w:rStyle w:val="Appelnotedebasdep"/>
        </w:rPr>
        <w:footnoteRef/>
      </w:r>
      <w:r>
        <w:t xml:space="preserve"> </w:t>
      </w:r>
      <w:r w:rsidRPr="003A06EF">
        <w:t xml:space="preserve">A cet égard, l’atelier </w:t>
      </w:r>
      <w:r>
        <w:t>inter</w:t>
      </w:r>
      <w:r w:rsidRPr="003A06EF">
        <w:t xml:space="preserve">national organisé par Messidor en avril dernier à Lyon </w:t>
      </w:r>
      <w:r>
        <w:t>a permis de confronter</w:t>
      </w:r>
      <w:r w:rsidRPr="003A06EF">
        <w:t xml:space="preserve"> les pratiques professionnelles</w:t>
      </w:r>
      <w:r>
        <w:t xml:space="preserve"> telles qu’elles existent dans plusieurs pays (Etats-Unis, Canada, Luxembourg, Belgique, Suisse, Australie) et qui tendent à mieux intégrer l’accompagnement dans l’emploi en milieu ordinaire dans les dispositifs. Ces échanges et ces recherches permettent de progresser en s’appuyant sur des expériences multiples, comme celle des Québécois qui associent étroitement les personnes handicapées psychiques aux décisions qui les concernent et au fonctionnement des structures. </w:t>
      </w:r>
    </w:p>
  </w:footnote>
  <w:footnote w:id="11">
    <w:p w:rsidR="008328CA" w:rsidRPr="00437F48" w:rsidRDefault="008328CA" w:rsidP="00437F48">
      <w:pPr>
        <w:pStyle w:val="Corpsdetexte"/>
        <w:numPr>
          <w:ilvl w:val="0"/>
          <w:numId w:val="0"/>
        </w:numPr>
        <w:jc w:val="left"/>
      </w:pPr>
      <w:r>
        <w:rPr>
          <w:rStyle w:val="Appelnotedebasdep"/>
        </w:rPr>
        <w:footnoteRef/>
      </w:r>
      <w:r>
        <w:t xml:space="preserve"> </w:t>
      </w:r>
      <w:r w:rsidRPr="00437F48">
        <w:t xml:space="preserve">Loi n° 2001-1066 du 16 novembre 2001 relative à la lutte contre les discriminations. </w:t>
      </w:r>
      <w:r w:rsidRPr="00437F48">
        <w:br/>
      </w:r>
      <w:hyperlink r:id="rId1" w:history="1">
        <w:r w:rsidRPr="00437F48">
          <w:t>Loi</w:t>
        </w:r>
        <w:r>
          <w:t xml:space="preserve"> </w:t>
        </w:r>
        <w:r w:rsidRPr="00437F48">
          <w:t>n° 2002-73 du 17 janvier 2002 de modernisation sociale</w:t>
        </w:r>
      </w:hyperlink>
      <w:r w:rsidRPr="00437F48">
        <w:t>.</w:t>
      </w:r>
      <w:r w:rsidRPr="00437F48">
        <w:br/>
        <w:t xml:space="preserve">Loi n° 2005-102 du 11 février 2005 pour l'égalité des droits et des chances, la participation et la citoyenneté des personnes handicapées. </w:t>
      </w:r>
      <w:r w:rsidRPr="00437F48">
        <w:br/>
      </w:r>
      <w:hyperlink r:id="rId2" w:history="1">
        <w:r w:rsidRPr="00437F48">
          <w:t>Loi n° 2005-843 du 26 juillet 2005 portant diverses mesures de transposition du droit communautaire à la fonction publique</w:t>
        </w:r>
      </w:hyperlink>
      <w:r w:rsidRPr="00437F48">
        <w:t>.</w:t>
      </w:r>
      <w:r w:rsidRPr="00437F48">
        <w:br/>
        <w:t>Loi n° 2008-496 du 27 mai 2008 portant diverses dispositions d'adaptation au droit communautaire dans le domaine de la lutte contre les discriminations. « </w:t>
      </w:r>
      <w:r w:rsidRPr="00437F48">
        <w:rPr>
          <w:i/>
        </w:rPr>
        <w:t>Cette loi fait basculer le système français de lutte contre les discriminations d’un régime d’interdiction absolue à un régime juridique</w:t>
      </w:r>
      <w:r>
        <w:rPr>
          <w:i/>
        </w:rPr>
        <w:t xml:space="preserve"> </w:t>
      </w:r>
      <w:r w:rsidRPr="00437F48">
        <w:rPr>
          <w:i/>
        </w:rPr>
        <w:t>admettant, dans le cadre d’un contrôle de proportionnalité, les justifications par l’employeur des mesures discriminatoires.</w:t>
      </w:r>
      <w:r w:rsidRPr="00437F48">
        <w:t> ». Hervé Gosselin, « Peut-on considérer qu’un nouveau droit du maintien dans l’emploi est en cours d’élaboration ? », Perspectives interdisciplinaires sur le travail et la santé, 2010.</w:t>
      </w:r>
      <w:r w:rsidRPr="00437F48">
        <w:br/>
      </w:r>
    </w:p>
    <w:p w:rsidR="008328CA" w:rsidRDefault="008328CA" w:rsidP="00C73B13">
      <w:pPr>
        <w:pStyle w:val="Notedebasdepage"/>
      </w:pPr>
    </w:p>
  </w:footnote>
  <w:footnote w:id="12">
    <w:p w:rsidR="008328CA" w:rsidRDefault="008328CA">
      <w:pPr>
        <w:pStyle w:val="Notedebasdepage"/>
      </w:pPr>
      <w:r>
        <w:rPr>
          <w:rStyle w:val="Appelnotedebasdep"/>
        </w:rPr>
        <w:footnoteRef/>
      </w:r>
      <w:r>
        <w:t xml:space="preserve"> Note de la HALDE : « L’accès à l’emploi des personnes handicapées dans le secteur privé au regard des principes de non-discrimination et d’égalité de traitement », 14 juin 2010.</w:t>
      </w:r>
    </w:p>
  </w:footnote>
  <w:footnote w:id="13">
    <w:p w:rsidR="008328CA" w:rsidRDefault="008328CA">
      <w:pPr>
        <w:pStyle w:val="Notedebasdepage"/>
      </w:pPr>
      <w:r>
        <w:rPr>
          <w:rStyle w:val="Appelnotedebasdep"/>
        </w:rPr>
        <w:footnoteRef/>
      </w:r>
      <w:r>
        <w:t xml:space="preserve"> Cette aide intervient en complément des cofinancements mobilisables (OPCA en particulier). </w:t>
      </w:r>
    </w:p>
  </w:footnote>
  <w:footnote w:id="14">
    <w:p w:rsidR="008328CA" w:rsidRDefault="008328CA" w:rsidP="00D11207">
      <w:pPr>
        <w:pStyle w:val="Notedebasdepage"/>
      </w:pPr>
      <w:r>
        <w:rPr>
          <w:rStyle w:val="Appelnotedebasdep"/>
        </w:rPr>
        <w:footnoteRef/>
      </w:r>
      <w:r>
        <w:t xml:space="preserve"> Les discriminations liées au handicap et à la santé, Insee Première, n°1308-juillet 2010. </w:t>
      </w:r>
    </w:p>
  </w:footnote>
  <w:footnote w:id="15">
    <w:p w:rsidR="008328CA" w:rsidRDefault="008328CA">
      <w:pPr>
        <w:pStyle w:val="Notedebasdepage"/>
      </w:pPr>
      <w:r>
        <w:rPr>
          <w:rStyle w:val="Appelnotedebasdep"/>
        </w:rPr>
        <w:footnoteRef/>
      </w:r>
      <w:r>
        <w:t xml:space="preserve"> </w:t>
      </w:r>
      <w:r w:rsidRPr="00036393">
        <w:t>Troubles bi polaires, schizophrénies, troubles obsessionnels compulsifs, dépression grave</w:t>
      </w:r>
      <w:r>
        <w:t>.</w:t>
      </w:r>
    </w:p>
  </w:footnote>
  <w:footnote w:id="16">
    <w:p w:rsidR="008328CA" w:rsidRPr="0076624F" w:rsidRDefault="008328CA">
      <w:pPr>
        <w:pStyle w:val="Notedebasdepage"/>
        <w:rPr>
          <w:i/>
        </w:rPr>
      </w:pPr>
      <w:r>
        <w:rPr>
          <w:rStyle w:val="Appelnotedebasdep"/>
        </w:rPr>
        <w:footnoteRef/>
      </w:r>
      <w:r>
        <w:t xml:space="preserve"> Sur le plan judiciaire, voir la décision de la cour d’appel de Paris du 13 juin 2014, Ministère du Budget, des comptes publics, de la fonction publique et de la réforme de l’Etat c/ M. Leroy qui confirme le jugement du Tribunal administratif qui avait estimé que le ministre avait commis une erreur d’appréciation en radiant l’intéressé des deux listes d’admission litigieuses. Extraits : « </w:t>
      </w:r>
      <w:r w:rsidRPr="0076624F">
        <w:rPr>
          <w:i/>
        </w:rPr>
        <w:t>considérant …que si l’appréciation de l’aptitude physique, mentale ou comportementale à exercer ces fonctions peut prendre en compte les conséquences de l’évolution prévisible d’une affection déclarée, elle doit aussi tenir de l’existence de traitements permettant de guérir l’affecti</w:t>
      </w:r>
      <w:r>
        <w:rPr>
          <w:i/>
        </w:rPr>
        <w:t>on ou de bloquer son évolution.»</w:t>
      </w:r>
    </w:p>
  </w:footnote>
  <w:footnote w:id="17">
    <w:p w:rsidR="008328CA" w:rsidRDefault="008328CA">
      <w:pPr>
        <w:pStyle w:val="Notedebasdepage"/>
      </w:pPr>
      <w:r>
        <w:rPr>
          <w:rStyle w:val="Appelnotedebasdep"/>
        </w:rPr>
        <w:footnoteRef/>
      </w:r>
      <w:r>
        <w:t xml:space="preserve"> Sondage réalisé par l’Ifop à l’occasion des 25 ans de l’AGEFIPH : l’emploi et les personnes en situation de handicap-Regards croisés entre les dirigeants d’entreprise et les salariés.</w:t>
      </w:r>
    </w:p>
  </w:footnote>
  <w:footnote w:id="18">
    <w:p w:rsidR="008328CA" w:rsidRPr="00137891" w:rsidRDefault="008328CA" w:rsidP="005934AD">
      <w:pPr>
        <w:pStyle w:val="Notedebasdepage"/>
      </w:pPr>
      <w:r w:rsidRPr="005934AD">
        <w:rPr>
          <w:rStyle w:val="Appelnotedebasdep"/>
        </w:rPr>
        <w:footnoteRef/>
      </w:r>
      <w:r>
        <w:rPr>
          <w:rStyle w:val="Appelnotedebasdep"/>
        </w:rPr>
        <w:t xml:space="preserve"> </w:t>
      </w:r>
      <w:r w:rsidRPr="00137891">
        <w:t>Le calcul des cotisations financières a été renforcé, notamment par un triplement de la somme due si aucun effort n’était constaté au bout de trois ans</w:t>
      </w:r>
      <w:r>
        <w:t>.</w:t>
      </w:r>
    </w:p>
    <w:p w:rsidR="008328CA" w:rsidRDefault="008328CA">
      <w:pPr>
        <w:pStyle w:val="Notedebasdepage"/>
      </w:pPr>
    </w:p>
  </w:footnote>
  <w:footnote w:id="19">
    <w:p w:rsidR="008328CA" w:rsidRDefault="008328CA">
      <w:pPr>
        <w:pStyle w:val="Notedebasdepage"/>
      </w:pPr>
      <w:r>
        <w:rPr>
          <w:rStyle w:val="Appelnotedebasdep"/>
        </w:rPr>
        <w:footnoteRef/>
      </w:r>
      <w:r>
        <w:t xml:space="preserve"> Les chiffres cités sont issus de l’enquête 2010 de la DREES auprès des établissements et services pour enfants et adultes handicapés rendue publique en juillet 2013.</w:t>
      </w:r>
    </w:p>
  </w:footnote>
  <w:footnote w:id="20">
    <w:p w:rsidR="008328CA" w:rsidRDefault="008328CA" w:rsidP="00A026AA">
      <w:pPr>
        <w:pStyle w:val="Notedebasdepage"/>
        <w:jc w:val="left"/>
      </w:pPr>
      <w:r>
        <w:rPr>
          <w:rStyle w:val="Appelnotedebasdep"/>
        </w:rPr>
        <w:footnoteRef/>
      </w:r>
      <w:r>
        <w:t xml:space="preserve"> Aquitaine 2 ; Auvergne 1 ; Bretagne 1 ; Centre 3 ; Champagne Ardennes 1 ; Ile de France 6 ; Limousin 1 ; Nord Pas de Calais 2 ; Basse Normandie 1 ; Pays de Loire 2 ; Paca 1 ; Rhône Alpes 6, Martinique 1.</w:t>
      </w:r>
    </w:p>
  </w:footnote>
  <w:footnote w:id="21">
    <w:p w:rsidR="008328CA" w:rsidRPr="00745448" w:rsidRDefault="008328CA" w:rsidP="00ED6BBB">
      <w:pPr>
        <w:pStyle w:val="Notedebasdepage"/>
      </w:pPr>
      <w:r>
        <w:rPr>
          <w:rStyle w:val="Appelnotedebasdep"/>
        </w:rPr>
        <w:footnoteRef/>
      </w:r>
      <w:r>
        <w:t xml:space="preserve"> </w:t>
      </w:r>
      <w:r w:rsidRPr="00BB6CE0">
        <w:t>Un contrat écrit doit obligatoirement être passé entre l’</w:t>
      </w:r>
      <w:r>
        <w:t>ESAT</w:t>
      </w:r>
      <w:r w:rsidRPr="00BB6CE0">
        <w:t xml:space="preserve"> et la personne physique ou morale auprès de laquelle la mise à disposition est réalisée. Ce contrat doit comporter l’ensemble des mentions obligatoires visées </w:t>
      </w:r>
      <w:r w:rsidRPr="00745448">
        <w:t xml:space="preserve">à </w:t>
      </w:r>
      <w:hyperlink r:id="rId3" w:history="1">
        <w:r w:rsidRPr="00745448">
          <w:rPr>
            <w:rStyle w:val="Lienhypertexte"/>
            <w:color w:val="auto"/>
            <w:u w:val="none"/>
          </w:rPr>
          <w:t>l’article R. 344-17</w:t>
        </w:r>
      </w:hyperlink>
      <w:r w:rsidRPr="00745448">
        <w:t xml:space="preserve"> du code de l’action sociale et des familles.</w:t>
      </w:r>
    </w:p>
  </w:footnote>
  <w:footnote w:id="22">
    <w:p w:rsidR="008328CA" w:rsidRDefault="008328CA" w:rsidP="00A265F9">
      <w:pPr>
        <w:pStyle w:val="Notedebasdepage"/>
      </w:pPr>
      <w:r>
        <w:rPr>
          <w:rStyle w:val="Appelnotedebasdep"/>
        </w:rPr>
        <w:footnoteRef/>
      </w:r>
      <w:r>
        <w:t xml:space="preserve"> L’ANESM (agence nationale de l’évaluation et de la qualité des établissements sociaux et médico sociaux) a élaboré et diffusé des recommandations de bonnes pratiques en Avril 2013 « Adaptation de l’accompagnement aux attentes et besoins des travailleurs handicapés en ESAT. ». </w:t>
      </w:r>
    </w:p>
  </w:footnote>
  <w:footnote w:id="23">
    <w:p w:rsidR="008328CA" w:rsidRDefault="008328CA" w:rsidP="00772E87">
      <w:pPr>
        <w:pStyle w:val="Notedebasdepage"/>
      </w:pPr>
      <w:r>
        <w:rPr>
          <w:rStyle w:val="Appelnotedebasdep"/>
        </w:rPr>
        <w:footnoteRef/>
      </w:r>
      <w:r>
        <w:t xml:space="preserve"> </w:t>
      </w:r>
      <w:r w:rsidRPr="00C67D2B">
        <w:t>Les services d’aide à la vie sociale (SAVS) proposent des prestations individualisées visa</w:t>
      </w:r>
      <w:r>
        <w:t xml:space="preserve">nt à favoriser l’élaboration et </w:t>
      </w:r>
      <w:r w:rsidRPr="00C67D2B">
        <w:t>la réalisation du projet de vie de la personne handicapée, par un accompagnement tenant compte de son environnement (social, familial, scolaire, universitaire ou professionnel), ainsi que de ses capacités et de ses limites. Les SAVS sont autorisés et financés par les conseils généraux.</w:t>
      </w:r>
    </w:p>
  </w:footnote>
  <w:footnote w:id="24">
    <w:p w:rsidR="008328CA" w:rsidRPr="00C05703" w:rsidRDefault="008328CA" w:rsidP="00C05703">
      <w:pPr>
        <w:pStyle w:val="Corpsdetexte"/>
        <w:numPr>
          <w:ilvl w:val="0"/>
          <w:numId w:val="0"/>
        </w:numPr>
        <w:ind w:left="567"/>
        <w:rPr>
          <w:sz w:val="18"/>
          <w:szCs w:val="20"/>
        </w:rPr>
      </w:pPr>
      <w:r>
        <w:rPr>
          <w:rStyle w:val="Appelnotedebasdep"/>
        </w:rPr>
        <w:footnoteRef/>
      </w:r>
      <w:r>
        <w:t xml:space="preserve"> </w:t>
      </w:r>
      <w:r w:rsidRPr="00142852">
        <w:rPr>
          <w:sz w:val="18"/>
          <w:szCs w:val="20"/>
        </w:rPr>
        <w:t>Les services d’accompagnement médico-social pour adultes handicapés (SAMSAH) s’adressent à des personnes dont l’accompagnement nécessite des soins ou une coordination des soins. Les SAMSAH font l’objet d’une autorisation conjointe du président du conseil général et du directeur général de l’agence régionale de santé et sont cofinancés par les conseils généraux et par l’assurance maladie pour la partie soins.</w:t>
      </w:r>
    </w:p>
  </w:footnote>
  <w:footnote w:id="25">
    <w:p w:rsidR="008328CA" w:rsidRDefault="008328CA" w:rsidP="001954F3">
      <w:pPr>
        <w:pStyle w:val="Notedebasdepage"/>
      </w:pPr>
      <w:r>
        <w:rPr>
          <w:rStyle w:val="Appelnotedebasdep"/>
        </w:rPr>
        <w:footnoteRef/>
      </w:r>
      <w:r>
        <w:t xml:space="preserve"> Les pluri handicapés représentent 1,3%, les déficients viscéraux 0,60% et les autres déficiences 2,2%.</w:t>
      </w:r>
    </w:p>
  </w:footnote>
  <w:footnote w:id="26">
    <w:p w:rsidR="008328CA" w:rsidRDefault="008328CA">
      <w:pPr>
        <w:pStyle w:val="Notedebasdepage"/>
      </w:pPr>
      <w:r>
        <w:rPr>
          <w:rStyle w:val="Appelnotedebasdep"/>
        </w:rPr>
        <w:footnoteRef/>
      </w:r>
      <w:r>
        <w:t xml:space="preserve"> L’écart va de 0,6 % pour 1000 habitants de 20-59 ans en Ile de France à 3,5 dans le Limousin. L’Auvergne, le Languedoc Roussillon et le Nord-Pas de Calais se situent à la moyenne de 1,3%. </w:t>
      </w:r>
    </w:p>
  </w:footnote>
  <w:footnote w:id="27">
    <w:p w:rsidR="008328CA" w:rsidRDefault="008328CA">
      <w:pPr>
        <w:pStyle w:val="Notedebasdepage"/>
      </w:pPr>
      <w:r>
        <w:rPr>
          <w:rStyle w:val="Appelnotedebasdep"/>
        </w:rPr>
        <w:footnoteRef/>
      </w:r>
      <w:r>
        <w:t xml:space="preserve"> 42,5% des personnes sont sans aucune activité. </w:t>
      </w:r>
    </w:p>
  </w:footnote>
  <w:footnote w:id="28">
    <w:p w:rsidR="008328CA" w:rsidRDefault="008328CA" w:rsidP="00201A88">
      <w:pPr>
        <w:pStyle w:val="Notedebasdepage"/>
        <w:jc w:val="left"/>
      </w:pPr>
      <w:r>
        <w:rPr>
          <w:rStyle w:val="Appelnotedebasdep"/>
        </w:rPr>
        <w:footnoteRef/>
      </w:r>
      <w:r>
        <w:t xml:space="preserve"> </w:t>
      </w:r>
      <w:r w:rsidRPr="00AD2F21">
        <w:t>La prise en charge du han</w:t>
      </w:r>
      <w:r>
        <w:t>dicap psychique, D Jourdain Menn</w:t>
      </w:r>
      <w:r w:rsidRPr="00AD2F21">
        <w:t>inger, G Lecocq, M Mesclon-Ravaud. Rapport Igas, 2011.</w:t>
      </w:r>
    </w:p>
  </w:footnote>
  <w:footnote w:id="29">
    <w:p w:rsidR="008328CA" w:rsidRDefault="008328CA" w:rsidP="00446175">
      <w:pPr>
        <w:pStyle w:val="Notedebasdepage"/>
        <w:jc w:val="left"/>
      </w:pPr>
      <w:r>
        <w:rPr>
          <w:rStyle w:val="Appelnotedebasdep"/>
        </w:rPr>
        <w:footnoteRef/>
      </w:r>
      <w:r>
        <w:t xml:space="preserve"> </w:t>
      </w:r>
      <w:r w:rsidRPr="00136947">
        <w:rPr>
          <w:bCs/>
        </w:rPr>
        <w:t>L’allocation aux adultes handicapés attribuée dans les départements</w:t>
      </w:r>
      <w:r>
        <w:rPr>
          <w:b/>
          <w:bCs/>
        </w:rPr>
        <w:t xml:space="preserve">. </w:t>
      </w:r>
      <w:r w:rsidRPr="00136947">
        <w:t>Dossiers Solidarité et Santé n° 49, décembre 2013</w:t>
      </w:r>
      <w:r>
        <w:t>.</w:t>
      </w:r>
    </w:p>
  </w:footnote>
  <w:footnote w:id="30">
    <w:p w:rsidR="008328CA" w:rsidRPr="00D92D3E" w:rsidRDefault="008328CA" w:rsidP="00446175">
      <w:pPr>
        <w:pStyle w:val="Notedebasdepage"/>
        <w:jc w:val="left"/>
      </w:pPr>
      <w:r>
        <w:rPr>
          <w:rStyle w:val="Appelnotedebasdep"/>
        </w:rPr>
        <w:footnoteRef/>
      </w:r>
      <w:r>
        <w:t xml:space="preserve"> Juillet 2014- </w:t>
      </w:r>
      <w:r w:rsidRPr="00D92D3E">
        <w:t>N° 885 • juillet 2014-Troubles mentaux : quelles conséquences sur le maintien dans l’emploi ?</w:t>
      </w:r>
    </w:p>
  </w:footnote>
  <w:footnote w:id="31">
    <w:p w:rsidR="008328CA" w:rsidRPr="00136947" w:rsidRDefault="008328CA" w:rsidP="00446175">
      <w:pPr>
        <w:pStyle w:val="Notedebasdepage"/>
        <w:jc w:val="left"/>
        <w:rPr>
          <w:bCs/>
        </w:rPr>
      </w:pPr>
      <w:r w:rsidRPr="00D92D3E">
        <w:rPr>
          <w:rStyle w:val="Appelnotedebasdep"/>
        </w:rPr>
        <w:footnoteRef/>
      </w:r>
      <w:r w:rsidRPr="00D92D3E">
        <w:t xml:space="preserve"> Sur 2 724 questionnaires exploités, 264 concernaient des personnes handicapées mentales et 195 des personnes handicapées psychiques.</w:t>
      </w:r>
      <w:r w:rsidRPr="00D92D3E">
        <w:tab/>
      </w:r>
      <w:r>
        <w:rPr>
          <w:szCs w:val="18"/>
        </w:rPr>
        <w:tab/>
      </w:r>
    </w:p>
  </w:footnote>
  <w:footnote w:id="32">
    <w:p w:rsidR="008328CA" w:rsidRDefault="008328CA" w:rsidP="00B233D8">
      <w:pPr>
        <w:pStyle w:val="Notedebasdepage"/>
      </w:pPr>
      <w:r>
        <w:rPr>
          <w:rStyle w:val="Appelnotedebasdep"/>
        </w:rPr>
        <w:footnoteRef/>
      </w:r>
      <w:r>
        <w:t xml:space="preserve"> Evaluation DARES, octobre 2013.</w:t>
      </w:r>
    </w:p>
  </w:footnote>
  <w:footnote w:id="33">
    <w:p w:rsidR="008328CA" w:rsidRDefault="008328CA">
      <w:pPr>
        <w:pStyle w:val="Notedebasdepage"/>
      </w:pPr>
      <w:r>
        <w:rPr>
          <w:rStyle w:val="Appelnotedebasdep"/>
        </w:rPr>
        <w:footnoteRef/>
      </w:r>
      <w:r>
        <w:t xml:space="preserve"> Chiffres AGEFIPH, juillet 2014. </w:t>
      </w:r>
    </w:p>
  </w:footnote>
  <w:footnote w:id="34">
    <w:p w:rsidR="008328CA" w:rsidRDefault="008328CA" w:rsidP="00355159">
      <w:pPr>
        <w:pStyle w:val="Notedebasdepage"/>
      </w:pPr>
      <w:r>
        <w:rPr>
          <w:rStyle w:val="Appelnotedebasdep"/>
        </w:rPr>
        <w:footnoteRef/>
      </w:r>
      <w:r>
        <w:t xml:space="preserve"> </w:t>
      </w:r>
      <w:r w:rsidRPr="00355159">
        <w:t xml:space="preserve">Dès 2006, la question </w:t>
      </w:r>
      <w:r>
        <w:t xml:space="preserve">de l’action publique </w:t>
      </w:r>
      <w:r w:rsidRPr="00355159">
        <w:t>était clairement posée </w:t>
      </w:r>
      <w:r>
        <w:t xml:space="preserve">dans le rapport Bernard- Puydebois </w:t>
      </w:r>
      <w:r w:rsidRPr="00355159">
        <w:t xml:space="preserve">: </w:t>
      </w:r>
      <w:r w:rsidRPr="00142852">
        <w:rPr>
          <w:i/>
        </w:rPr>
        <w:t>« Les éléments chiffrés font très largement défaut dans le domaine du handicap psychique, et particulièrement ceux relatifs an nombre de personnes qui peuvent raisonnablement envisager de garder ou d’accéder à un emploi dans le monde du travail en milieu ordinaire. Une évaluation même approximative de ces chiffres est nécessaire pour apprécier la nature et le volume du service qu’il est possible de rendre à cette population.</w:t>
      </w:r>
      <w:r w:rsidRPr="00355159">
        <w:t> ». Depuis, la problématique emploi et handicap psychique n’a pas été</w:t>
      </w:r>
      <w:r>
        <w:t xml:space="preserve"> menée à son terme. </w:t>
      </w:r>
    </w:p>
  </w:footnote>
  <w:footnote w:id="35">
    <w:p w:rsidR="008328CA" w:rsidRDefault="008328CA" w:rsidP="003379B0">
      <w:pPr>
        <w:pStyle w:val="Notedebasdepage"/>
      </w:pPr>
      <w:r>
        <w:rPr>
          <w:rStyle w:val="Appelnotedebasdep"/>
        </w:rPr>
        <w:footnoteRef/>
      </w:r>
      <w:r>
        <w:t xml:space="preserve"> Messidor a commencé ses actions en 1975 et SIMOT en 1991.</w:t>
      </w:r>
    </w:p>
  </w:footnote>
  <w:footnote w:id="36">
    <w:p w:rsidR="008328CA" w:rsidRDefault="008328CA">
      <w:pPr>
        <w:pStyle w:val="Notedebasdepage"/>
      </w:pPr>
      <w:r>
        <w:rPr>
          <w:rStyle w:val="Appelnotedebasdep"/>
        </w:rPr>
        <w:footnoteRef/>
      </w:r>
      <w:r>
        <w:t xml:space="preserve"> Etude réalisée avec le soutien de la CNSA par Respir’oh à l’initiative du GPS- Groupe de Priorités de Santé emploi, créé par la FEGAPEI en 2009. </w:t>
      </w:r>
    </w:p>
  </w:footnote>
  <w:footnote w:id="37">
    <w:p w:rsidR="008328CA" w:rsidRDefault="008328CA">
      <w:pPr>
        <w:pStyle w:val="Notedebasdepage"/>
      </w:pPr>
      <w:r>
        <w:rPr>
          <w:rStyle w:val="Appelnotedebasdep"/>
        </w:rPr>
        <w:footnoteRef/>
      </w:r>
      <w:r>
        <w:t xml:space="preserve"> Définition du travail accompagné donnée par l’étude du GPS emploi. </w:t>
      </w:r>
    </w:p>
  </w:footnote>
  <w:footnote w:id="38">
    <w:p w:rsidR="008328CA" w:rsidRDefault="008328CA">
      <w:pPr>
        <w:pStyle w:val="Notedebasdepage"/>
      </w:pPr>
      <w:r>
        <w:rPr>
          <w:rStyle w:val="Appelnotedebasdep"/>
        </w:rPr>
        <w:footnoteRef/>
      </w:r>
      <w:r>
        <w:t xml:space="preserve"> Par exemple, Simot (67), Patis-Fraux (35), Saispad (36), CART Poitiers et Châtellerault (86), CAVT (78) et OPTICAT (38). </w:t>
      </w:r>
    </w:p>
  </w:footnote>
  <w:footnote w:id="39">
    <w:p w:rsidR="008328CA" w:rsidRDefault="008328CA">
      <w:pPr>
        <w:pStyle w:val="Notedebasdepage"/>
      </w:pPr>
      <w:r>
        <w:rPr>
          <w:rStyle w:val="Appelnotedebasdep"/>
        </w:rPr>
        <w:footnoteRef/>
      </w:r>
      <w:r>
        <w:t xml:space="preserve"> Avec 24 ESAT dont 15 hors les murs, l’ADAPT accueille 1100 travailleurs. Elle gère également et notamment 7 sites de formation professionnelle (CRP) pour 4300 stagiaires. </w:t>
      </w:r>
    </w:p>
  </w:footnote>
  <w:footnote w:id="40">
    <w:p w:rsidR="008328CA" w:rsidRDefault="008328CA">
      <w:pPr>
        <w:pStyle w:val="Notedebasdepage"/>
      </w:pPr>
      <w:r>
        <w:rPr>
          <w:rStyle w:val="Appelnotedebasdep"/>
        </w:rPr>
        <w:footnoteRef/>
      </w:r>
      <w:r>
        <w:t xml:space="preserve"> L’APF gère 2000 places dont 1500 places ESAT et 500 places en EA.</w:t>
      </w:r>
    </w:p>
  </w:footnote>
  <w:footnote w:id="41">
    <w:p w:rsidR="008328CA" w:rsidRDefault="008328CA">
      <w:pPr>
        <w:pStyle w:val="Notedebasdepage"/>
      </w:pPr>
      <w:r>
        <w:rPr>
          <w:rStyle w:val="Appelnotedebasdep"/>
        </w:rPr>
        <w:footnoteRef/>
      </w:r>
      <w:r>
        <w:t xml:space="preserve"> L’APAJH gère 600 établissements et services.</w:t>
      </w:r>
    </w:p>
  </w:footnote>
  <w:footnote w:id="42">
    <w:p w:rsidR="008328CA" w:rsidRDefault="008328CA">
      <w:pPr>
        <w:pStyle w:val="Notedebasdepage"/>
      </w:pPr>
      <w:r>
        <w:rPr>
          <w:rStyle w:val="Appelnotedebasdep"/>
        </w:rPr>
        <w:footnoteRef/>
      </w:r>
      <w:r>
        <w:t xml:space="preserve"> L’UNAPEI gère 600 ESAT, 120 EA et accueille 60 000 travailleurs handicapés.</w:t>
      </w:r>
    </w:p>
  </w:footnote>
  <w:footnote w:id="43">
    <w:p w:rsidR="008328CA" w:rsidRDefault="008328CA">
      <w:pPr>
        <w:pStyle w:val="Notedebasdepage"/>
      </w:pPr>
      <w:r>
        <w:rPr>
          <w:rStyle w:val="Appelnotedebasdep"/>
        </w:rPr>
        <w:footnoteRef/>
      </w:r>
      <w:r>
        <w:t xml:space="preserve"> Les sites internet de ces structures peuvent donner un aperçu de leurs actions. </w:t>
      </w:r>
    </w:p>
  </w:footnote>
  <w:footnote w:id="44">
    <w:p w:rsidR="008328CA" w:rsidRDefault="008328CA">
      <w:pPr>
        <w:pStyle w:val="Notedebasdepage"/>
      </w:pPr>
      <w:r>
        <w:rPr>
          <w:rStyle w:val="Appelnotedebasdep"/>
        </w:rPr>
        <w:footnoteRef/>
      </w:r>
      <w:r>
        <w:t xml:space="preserve"> Messidor regrette que les EA ne puissent pas, comme cela est possible pour les entreprises d’insertion, signer des CDD en dehors des cas de surcharge temporaire d’activité ou de remplacement. Une telle possibilité supposerait une modification du code du travail. </w:t>
      </w:r>
    </w:p>
  </w:footnote>
  <w:footnote w:id="45">
    <w:p w:rsidR="008328CA" w:rsidRDefault="008328CA">
      <w:pPr>
        <w:pStyle w:val="Notedebasdepage"/>
      </w:pPr>
      <w:r>
        <w:rPr>
          <w:rStyle w:val="Appelnotedebasdep"/>
        </w:rPr>
        <w:footnoteRef/>
      </w:r>
      <w:r>
        <w:t xml:space="preserve"> Activité développée en Haute Savoie. </w:t>
      </w:r>
    </w:p>
  </w:footnote>
  <w:footnote w:id="46">
    <w:p w:rsidR="008328CA" w:rsidRDefault="008328CA">
      <w:pPr>
        <w:pStyle w:val="Notedebasdepage"/>
      </w:pPr>
      <w:r>
        <w:rPr>
          <w:rStyle w:val="Appelnotedebasdep"/>
        </w:rPr>
        <w:footnoteRef/>
      </w:r>
      <w:r>
        <w:t xml:space="preserve"> Dès 1987, l’APAJH a créé des SESSAD Pro. </w:t>
      </w:r>
    </w:p>
  </w:footnote>
  <w:footnote w:id="47">
    <w:p w:rsidR="008328CA" w:rsidRDefault="008328CA">
      <w:pPr>
        <w:pStyle w:val="Notedebasdepage"/>
      </w:pPr>
      <w:r>
        <w:rPr>
          <w:rStyle w:val="Appelnotedebasdep"/>
        </w:rPr>
        <w:footnoteRef/>
      </w:r>
      <w:r>
        <w:t xml:space="preserve"> Selon les informations recueillies par la mission en mai 2014.</w:t>
      </w:r>
    </w:p>
  </w:footnote>
  <w:footnote w:id="48">
    <w:p w:rsidR="008328CA" w:rsidRDefault="008328CA" w:rsidP="001224FE">
      <w:pPr>
        <w:pStyle w:val="Notedebasdepage"/>
      </w:pPr>
      <w:r>
        <w:rPr>
          <w:rStyle w:val="Appelnotedebasdep"/>
        </w:rPr>
        <w:footnoteRef/>
      </w:r>
      <w:r>
        <w:t xml:space="preserve"> Selon un calcul de l’UNAPEI en 2009.</w:t>
      </w:r>
    </w:p>
  </w:footnote>
  <w:footnote w:id="49">
    <w:p w:rsidR="008328CA" w:rsidRDefault="008328CA" w:rsidP="00960633">
      <w:pPr>
        <w:pStyle w:val="Notedebasdepage"/>
      </w:pPr>
      <w:r>
        <w:rPr>
          <w:rStyle w:val="Appelnotedebasdep"/>
        </w:rPr>
        <w:footnoteRef/>
      </w:r>
      <w:r>
        <w:t xml:space="preserve"> En 2012, environ 597 200 pensions d’invalidité étaient en cours. (DARES, novembre 2012). Plus de 90% seraient licenciés. En 2012, Pôle emploi recensait par ce type de licenciement 65000 entrées dans le régime de l’assurance chômage. </w:t>
      </w:r>
    </w:p>
  </w:footnote>
  <w:footnote w:id="50">
    <w:p w:rsidR="008328CA" w:rsidRDefault="008328CA" w:rsidP="00960633">
      <w:pPr>
        <w:pStyle w:val="Notedebasdepage"/>
      </w:pPr>
      <w:r>
        <w:rPr>
          <w:rStyle w:val="Appelnotedebasdep"/>
        </w:rPr>
        <w:footnoteRef/>
      </w:r>
      <w:r>
        <w:t xml:space="preserve"> Les handicaps ont à être pris en compte dans toute la législation. Ainsi en est-il de la loi n°2014-288 du 5 mars 2014 relative à la formation professionnelle, à l’emploi et à la démocratie sociale. Article L.6313-14 : les formations destinées aux salariés en arrêt de travail et organisées dans le cadre des articles L.323-3-1 et L.433-1 du code de la sécurité sociale sont considérées comme des actions de formation. (…). </w:t>
      </w:r>
    </w:p>
  </w:footnote>
  <w:footnote w:id="51">
    <w:p w:rsidR="008328CA" w:rsidRDefault="008328CA">
      <w:pPr>
        <w:pStyle w:val="Notedebasdepage"/>
      </w:pPr>
      <w:r>
        <w:rPr>
          <w:rStyle w:val="Appelnotedebasdep"/>
        </w:rPr>
        <w:footnoteRef/>
      </w:r>
      <w:r>
        <w:t xml:space="preserve"> Plan d’actions de la CNAM, juin 2014.</w:t>
      </w:r>
    </w:p>
  </w:footnote>
  <w:footnote w:id="52">
    <w:p w:rsidR="008328CA" w:rsidRDefault="008328CA" w:rsidP="00B23096">
      <w:pPr>
        <w:pStyle w:val="Notedebasdepage"/>
      </w:pPr>
      <w:r>
        <w:rPr>
          <w:rStyle w:val="Appelnotedebasdep"/>
        </w:rPr>
        <w:footnoteRef/>
      </w:r>
      <w:r>
        <w:t xml:space="preserve"> Sondage IPSOS pour Fonda-mental et Klesis, avril 2014. </w:t>
      </w:r>
    </w:p>
  </w:footnote>
  <w:footnote w:id="53">
    <w:p w:rsidR="008328CA" w:rsidRDefault="008328CA">
      <w:pPr>
        <w:pStyle w:val="Notedebasdepage"/>
      </w:pPr>
      <w:r>
        <w:rPr>
          <w:rStyle w:val="Appelnotedebasdep"/>
        </w:rPr>
        <w:footnoteRef/>
      </w:r>
      <w:r>
        <w:t xml:space="preserve"> Article L 2241-5 du Code du travail : négociation de branche et professionnelle triennal et négociation annuelle en entreprise et signature d’un accord pour trois ans.</w:t>
      </w:r>
    </w:p>
  </w:footnote>
  <w:footnote w:id="54">
    <w:p w:rsidR="008328CA" w:rsidRDefault="008328CA" w:rsidP="002707D1">
      <w:pPr>
        <w:pStyle w:val="Notedebasdepage"/>
        <w:ind w:left="0"/>
      </w:pPr>
    </w:p>
    <w:p w:rsidR="008328CA" w:rsidRPr="0070446A" w:rsidRDefault="008328CA" w:rsidP="002707D1">
      <w:pPr>
        <w:pStyle w:val="Notedebasdepage"/>
      </w:pPr>
      <w:r>
        <w:rPr>
          <w:rStyle w:val="Appelnotedebasdep"/>
        </w:rPr>
        <w:footnoteRef/>
      </w:r>
      <w:r>
        <w:t xml:space="preserve"> - </w:t>
      </w:r>
      <w:r w:rsidRPr="0070446A">
        <w:t>FEHAP- fédération de l’hospitalisation privée à but non lucratif, Croix Rouge, SNASEA- SOP (syndicat des employeurs associatifs de l’action sociale et de la santé)</w:t>
      </w:r>
    </w:p>
    <w:p w:rsidR="008328CA" w:rsidRPr="0070446A" w:rsidRDefault="008328CA" w:rsidP="0032240B">
      <w:pPr>
        <w:pStyle w:val="Notedebasdepage"/>
        <w:numPr>
          <w:ilvl w:val="0"/>
          <w:numId w:val="26"/>
        </w:numPr>
      </w:pPr>
      <w:r w:rsidRPr="0070446A">
        <w:t>Caisses régionales du Crédit Agricole et organismes adhérant à la convention collective du Crédit Agricole,</w:t>
      </w:r>
    </w:p>
    <w:p w:rsidR="008328CA" w:rsidRPr="0070446A" w:rsidRDefault="008328CA" w:rsidP="0032240B">
      <w:pPr>
        <w:pStyle w:val="Notedebasdepage"/>
        <w:numPr>
          <w:ilvl w:val="0"/>
          <w:numId w:val="26"/>
        </w:numPr>
      </w:pPr>
      <w:r w:rsidRPr="0070446A">
        <w:t>Caisses d’Epargne,</w:t>
      </w:r>
    </w:p>
    <w:p w:rsidR="008328CA" w:rsidRPr="0070446A" w:rsidRDefault="008328CA" w:rsidP="0032240B">
      <w:pPr>
        <w:pStyle w:val="Notedebasdepage"/>
        <w:numPr>
          <w:ilvl w:val="0"/>
          <w:numId w:val="26"/>
        </w:numPr>
      </w:pPr>
      <w:r w:rsidRPr="0070446A">
        <w:t>Banque Populaire,</w:t>
      </w:r>
    </w:p>
    <w:p w:rsidR="008328CA" w:rsidRPr="0070446A" w:rsidRDefault="008328CA" w:rsidP="0032240B">
      <w:pPr>
        <w:pStyle w:val="Notedebasdepage"/>
        <w:numPr>
          <w:ilvl w:val="0"/>
          <w:numId w:val="26"/>
        </w:numPr>
      </w:pPr>
      <w:r w:rsidRPr="0070446A">
        <w:t>Les Entreprises du Médicament (LEEM).</w:t>
      </w:r>
    </w:p>
    <w:p w:rsidR="008328CA" w:rsidRDefault="008328CA" w:rsidP="002707D1">
      <w:pPr>
        <w:pStyle w:val="Notedebasdepage"/>
      </w:pPr>
    </w:p>
  </w:footnote>
  <w:footnote w:id="55">
    <w:p w:rsidR="008328CA" w:rsidRDefault="008328CA" w:rsidP="002707D1">
      <w:pPr>
        <w:pStyle w:val="Notedebasdepage"/>
      </w:pPr>
      <w:r>
        <w:rPr>
          <w:rStyle w:val="Appelnotedebasdep"/>
        </w:rPr>
        <w:footnoteRef/>
      </w:r>
      <w:r>
        <w:t xml:space="preserve"> </w:t>
      </w:r>
      <w:r w:rsidRPr="008771A0">
        <w:rPr>
          <w:bCs/>
        </w:rPr>
        <w:t xml:space="preserve">Bilan de l’année 2011 de l’emploi des </w:t>
      </w:r>
      <w:r>
        <w:rPr>
          <w:bCs/>
        </w:rPr>
        <w:t xml:space="preserve">travailleurs handicapés </w:t>
      </w:r>
      <w:r w:rsidRPr="008771A0">
        <w:rPr>
          <w:bCs/>
        </w:rPr>
        <w:t>dans les établi</w:t>
      </w:r>
      <w:r>
        <w:rPr>
          <w:bCs/>
        </w:rPr>
        <w:t xml:space="preserve">ssements de plus de 20 salariés. DARES, novembre 2013. </w:t>
      </w:r>
    </w:p>
  </w:footnote>
  <w:footnote w:id="56">
    <w:p w:rsidR="008328CA" w:rsidRDefault="008328CA" w:rsidP="00352488">
      <w:pPr>
        <w:pStyle w:val="Notedebasdepage"/>
      </w:pPr>
      <w:r>
        <w:rPr>
          <w:rStyle w:val="Appelnotedebasdep"/>
        </w:rPr>
        <w:footnoteRef/>
      </w:r>
      <w:r>
        <w:t xml:space="preserve"> La négociation collective en 2013- Bilans et rapports. Ministère du travail, de l’emploi et du dialogue social, juin 2014.</w:t>
      </w:r>
    </w:p>
  </w:footnote>
  <w:footnote w:id="57">
    <w:p w:rsidR="008328CA" w:rsidRDefault="008328CA">
      <w:pPr>
        <w:pStyle w:val="Notedebasdepage"/>
      </w:pPr>
      <w:r>
        <w:rPr>
          <w:rStyle w:val="Appelnotedebasdep"/>
        </w:rPr>
        <w:footnoteRef/>
      </w:r>
      <w:r>
        <w:t xml:space="preserve"> </w:t>
      </w:r>
      <w:r w:rsidRPr="00E343DB">
        <w:t>Ainsi une partie du secteur bancaire (Banque populaire et Caisse d’Epargne) est couverte avec des accords signés et agrées au titre de l’obligation d’emploi des travailleurs handicapés par le ministère de l’emploi.</w:t>
      </w:r>
    </w:p>
  </w:footnote>
  <w:footnote w:id="58">
    <w:p w:rsidR="008328CA" w:rsidRDefault="008328CA">
      <w:pPr>
        <w:pStyle w:val="Notedebasdepage"/>
      </w:pPr>
      <w:r>
        <w:rPr>
          <w:rStyle w:val="Appelnotedebasdep"/>
        </w:rPr>
        <w:footnoteRef/>
      </w:r>
      <w:r>
        <w:t xml:space="preserve"> NF X 50-783. </w:t>
      </w:r>
    </w:p>
  </w:footnote>
  <w:footnote w:id="59">
    <w:p w:rsidR="008328CA" w:rsidRDefault="008328CA" w:rsidP="00377B65">
      <w:pPr>
        <w:pStyle w:val="Notedebasdepage"/>
      </w:pPr>
      <w:r>
        <w:rPr>
          <w:rStyle w:val="Appelnotedebasdep"/>
        </w:rPr>
        <w:footnoteRef/>
      </w:r>
      <w:r>
        <w:t xml:space="preserve"> L’expérience sur l’employabilité actuellement en cours dans</w:t>
      </w:r>
      <w:r>
        <w:rPr>
          <w:color w:val="FF0000"/>
        </w:rPr>
        <w:t xml:space="preserve"> </w:t>
      </w:r>
      <w:r>
        <w:t xml:space="preserve">des MDPH passe par une amélioration des modalités d’évaluation professionnelle des personnes. </w:t>
      </w:r>
    </w:p>
  </w:footnote>
  <w:footnote w:id="60">
    <w:p w:rsidR="008328CA" w:rsidRDefault="008328CA">
      <w:pPr>
        <w:pStyle w:val="Notedebasdepage"/>
      </w:pPr>
      <w:r>
        <w:rPr>
          <w:rStyle w:val="Appelnotedebasdep"/>
        </w:rPr>
        <w:footnoteRef/>
      </w:r>
      <w:r>
        <w:t xml:space="preserve"> </w:t>
      </w:r>
      <w:r w:rsidRPr="00D142FA">
        <w:t>Article L4624-1, article L.122-24-2 (origine non professionnelle) et article L. 122-32-5 pour les inaptitudes d’origine professionnelle</w:t>
      </w:r>
      <w:r>
        <w:t xml:space="preserve">. </w:t>
      </w:r>
    </w:p>
  </w:footnote>
  <w:footnote w:id="61">
    <w:p w:rsidR="008328CA" w:rsidRDefault="008328CA">
      <w:pPr>
        <w:pStyle w:val="Notedebasdepage"/>
      </w:pPr>
      <w:r>
        <w:rPr>
          <w:rStyle w:val="Appelnotedebasdep"/>
        </w:rPr>
        <w:footnoteRef/>
      </w:r>
      <w:r>
        <w:t xml:space="preserve"> L 344-1 à L 344-7 du CASF.</w:t>
      </w:r>
    </w:p>
  </w:footnote>
  <w:footnote w:id="62">
    <w:p w:rsidR="008328CA" w:rsidRDefault="008328CA" w:rsidP="00F939EF">
      <w:pPr>
        <w:pStyle w:val="Corpsdetexte"/>
        <w:numPr>
          <w:ilvl w:val="0"/>
          <w:numId w:val="0"/>
        </w:numPr>
        <w:ind w:firstLine="567"/>
      </w:pPr>
      <w:r w:rsidRPr="001C12CC">
        <w:rPr>
          <w:rStyle w:val="Appelnotedebasdep"/>
          <w:sz w:val="18"/>
          <w:szCs w:val="20"/>
        </w:rPr>
        <w:footnoteRef/>
      </w:r>
      <w:r w:rsidRPr="001C12CC">
        <w:rPr>
          <w:rStyle w:val="Appelnotedebasdep"/>
          <w:sz w:val="18"/>
          <w:szCs w:val="20"/>
        </w:rPr>
        <w:t xml:space="preserve"> </w:t>
      </w:r>
      <w:r w:rsidRPr="001C12CC">
        <w:rPr>
          <w:sz w:val="18"/>
          <w:szCs w:val="20"/>
        </w:rPr>
        <w:t>L’APAJH qui a géré des S</w:t>
      </w:r>
      <w:r>
        <w:rPr>
          <w:sz w:val="18"/>
          <w:szCs w:val="20"/>
        </w:rPr>
        <w:t xml:space="preserve">ESSAD </w:t>
      </w:r>
      <w:r w:rsidRPr="001C12CC">
        <w:rPr>
          <w:sz w:val="18"/>
          <w:szCs w:val="20"/>
        </w:rPr>
        <w:t>pro dès 1987 s’était beaucoup investi</w:t>
      </w:r>
      <w:r>
        <w:rPr>
          <w:sz w:val="18"/>
          <w:szCs w:val="20"/>
        </w:rPr>
        <w:t>e</w:t>
      </w:r>
      <w:r w:rsidRPr="001C12CC">
        <w:rPr>
          <w:sz w:val="18"/>
          <w:szCs w:val="20"/>
        </w:rPr>
        <w:t xml:space="preserve"> dans le projet</w:t>
      </w:r>
      <w:r w:rsidRPr="00F939EF">
        <w:rPr>
          <w:sz w:val="18"/>
          <w:szCs w:val="20"/>
        </w:rPr>
        <w:t>.</w:t>
      </w:r>
      <w:r w:rsidRPr="00F939EF">
        <w:rPr>
          <w:sz w:val="18"/>
          <w:szCs w:val="20"/>
        </w:rPr>
        <w:tab/>
      </w:r>
      <w:r>
        <w:tab/>
        <w:t xml:space="preserve"> </w:t>
      </w:r>
    </w:p>
    <w:p w:rsidR="008328CA" w:rsidRDefault="008328CA">
      <w:pPr>
        <w:pStyle w:val="Notedebasdepage"/>
      </w:pPr>
    </w:p>
  </w:footnote>
  <w:footnote w:id="63">
    <w:p w:rsidR="008328CA" w:rsidRDefault="008328CA">
      <w:pPr>
        <w:pStyle w:val="Notedebasdepage"/>
      </w:pPr>
      <w:r>
        <w:rPr>
          <w:rStyle w:val="Appelnotedebasdep"/>
        </w:rPr>
        <w:footnoteRef/>
      </w:r>
      <w:r>
        <w:t xml:space="preserve"> Extrait de l’étude réalisée par Mme Eve Cohen, du cabinet Respir’oh avec le soutien de la CNSA. Juin 2014.</w:t>
      </w:r>
    </w:p>
  </w:footnote>
  <w:footnote w:id="64">
    <w:p w:rsidR="008328CA" w:rsidRDefault="008328CA" w:rsidP="00CC2286">
      <w:pPr>
        <w:pStyle w:val="Notedebasdepage"/>
      </w:pPr>
      <w:r>
        <w:rPr>
          <w:rStyle w:val="Appelnotedebasdep"/>
        </w:rPr>
        <w:footnoteRef/>
      </w:r>
      <w:r>
        <w:t xml:space="preserve"> La grande enquête de l’INSEE parue en octobre 2000 « HID –handicap, invalidité, dépendance » ne mentionnait pas le handicap psychique parmi les types de déficiences alors limités à 4 : motrices, sensorielles, organiques et mentales. </w:t>
      </w:r>
    </w:p>
  </w:footnote>
  <w:footnote w:id="65">
    <w:p w:rsidR="008328CA" w:rsidRDefault="008328CA" w:rsidP="00FD759E">
      <w:pPr>
        <w:pStyle w:val="Notedebasdepage"/>
      </w:pPr>
      <w:r>
        <w:rPr>
          <w:rStyle w:val="Appelnotedebasdep"/>
        </w:rPr>
        <w:footnoteRef/>
      </w:r>
      <w:r>
        <w:t xml:space="preserve"> « </w:t>
      </w:r>
      <w:r w:rsidRPr="00771552">
        <w:rPr>
          <w:i/>
        </w:rPr>
        <w:t xml:space="preserve">Ce service est mobilisé à la demande de la personne ou de l’employeur, avec l’accord du salarié. Il peut être proposé par Cap emploi lorsque le handicap ou la situation de la personne nécessite un accompagnement particulier </w:t>
      </w:r>
      <w:r w:rsidRPr="00771552">
        <w:rPr>
          <w:b/>
          <w:i/>
        </w:rPr>
        <w:t>pendant la période d’adaptation au poste de travail</w:t>
      </w:r>
      <w:r w:rsidRPr="00771552">
        <w:rPr>
          <w:i/>
        </w:rPr>
        <w:t>. »</w:t>
      </w:r>
      <w:r>
        <w:rPr>
          <w:i/>
        </w:rPr>
        <w:t>.</w:t>
      </w:r>
    </w:p>
  </w:footnote>
  <w:footnote w:id="66">
    <w:p w:rsidR="008328CA" w:rsidRDefault="008328CA" w:rsidP="00427016">
      <w:pPr>
        <w:pStyle w:val="Notedebasdepage"/>
      </w:pPr>
      <w:r>
        <w:rPr>
          <w:rStyle w:val="Appelnotedebasdep"/>
        </w:rPr>
        <w:footnoteRef/>
      </w:r>
      <w:r>
        <w:t xml:space="preserve"> </w:t>
      </w:r>
      <w:r w:rsidRPr="0046770C">
        <w:t>Le plan régional d'insertion professionnelle des travailleurs handicapés (PRITH) a pour finalité d'améliorer l'accès à la formation et à l'emploi et le maintien dans l'emploi des personnes handicapées. Il comprend la totalité des actions mises en œuvre par le Service Public de l'Emploi (SPE) et ses partenaires: un diagnostic, des objectifs partagés, un plan d’action, une évaluation concertée. Il est décliné au niveau territorial</w:t>
      </w:r>
      <w:r>
        <w:t xml:space="preserve">. </w:t>
      </w:r>
    </w:p>
  </w:footnote>
  <w:footnote w:id="67">
    <w:p w:rsidR="008328CA" w:rsidRDefault="008328CA" w:rsidP="00623A0E">
      <w:pPr>
        <w:pStyle w:val="Notedebasdepage"/>
      </w:pPr>
      <w:r>
        <w:rPr>
          <w:rStyle w:val="Appelnotedebasdep"/>
        </w:rPr>
        <w:footnoteRef/>
      </w:r>
      <w:r>
        <w:t xml:space="preserve"> Les DIRRECTE ont été ces dernières années déchargées des déclarations de respect des obligations d’emploi, de la Reconnaissance de la lourdeur du handicap (devenu de la responsabilité de l’AGEFIPH), de la RQTH (responsabilité confiée aux Maisons départementale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818214333"/>
      <w:docPartObj>
        <w:docPartGallery w:val="Page Numbers (Top of Page)"/>
        <w:docPartUnique/>
      </w:docPartObj>
    </w:sdtPr>
    <w:sdtContent>
      <w:p w:rsidR="008328CA" w:rsidRDefault="008328CA">
        <w:pPr>
          <w:pStyle w:val="En-tte"/>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AD267B" w:rsidRPr="00AD267B">
          <w:rPr>
            <w:rFonts w:asciiTheme="minorHAnsi" w:eastAsiaTheme="minorEastAsia" w:hAnsiTheme="minorHAnsi" w:cstheme="minorBidi"/>
            <w:sz w:val="22"/>
            <w:szCs w:val="22"/>
          </w:rPr>
          <w:fldChar w:fldCharType="begin"/>
        </w:r>
        <w:r>
          <w:instrText>PAGE    \* MERGEFORMAT</w:instrText>
        </w:r>
        <w:r w:rsidR="00AD267B" w:rsidRPr="00AD267B">
          <w:rPr>
            <w:rFonts w:asciiTheme="minorHAnsi" w:eastAsiaTheme="minorEastAsia" w:hAnsiTheme="minorHAnsi" w:cstheme="minorBidi"/>
            <w:sz w:val="22"/>
            <w:szCs w:val="22"/>
          </w:rPr>
          <w:fldChar w:fldCharType="separate"/>
        </w:r>
        <w:r w:rsidRPr="00A53171">
          <w:rPr>
            <w:rFonts w:asciiTheme="majorHAnsi" w:eastAsiaTheme="majorEastAsia" w:hAnsiTheme="majorHAnsi" w:cstheme="majorBidi"/>
            <w:noProof/>
            <w:sz w:val="28"/>
            <w:szCs w:val="28"/>
          </w:rPr>
          <w:t>2</w:t>
        </w:r>
        <w:r w:rsidR="00AD267B">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8328CA" w:rsidRDefault="008328C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834494644"/>
      <w:docPartObj>
        <w:docPartGallery w:val="Page Numbers (Top of Page)"/>
        <w:docPartUnique/>
      </w:docPartObj>
    </w:sdtPr>
    <w:sdtEndPr>
      <w:rPr>
        <w:sz w:val="20"/>
        <w:szCs w:val="20"/>
      </w:rPr>
    </w:sdtEndPr>
    <w:sdtContent>
      <w:p w:rsidR="008328CA" w:rsidRPr="00A53171" w:rsidRDefault="008328CA">
        <w:pPr>
          <w:pStyle w:val="En-tte"/>
          <w:rPr>
            <w:rFonts w:asciiTheme="majorHAnsi" w:eastAsiaTheme="majorEastAsia" w:hAnsiTheme="majorHAnsi" w:cstheme="majorBidi"/>
            <w:sz w:val="20"/>
            <w:szCs w:val="20"/>
          </w:rPr>
        </w:pPr>
        <w:r w:rsidRPr="00A53171">
          <w:rPr>
            <w:rFonts w:asciiTheme="majorHAnsi" w:eastAsiaTheme="majorEastAsia" w:hAnsiTheme="majorHAnsi" w:cstheme="majorBidi"/>
            <w:sz w:val="20"/>
            <w:szCs w:val="20"/>
          </w:rPr>
          <w:t xml:space="preserve">~ </w:t>
        </w:r>
        <w:r w:rsidR="00AD267B" w:rsidRPr="00AD267B">
          <w:rPr>
            <w:rFonts w:asciiTheme="minorHAnsi" w:eastAsiaTheme="minorEastAsia" w:hAnsiTheme="minorHAnsi" w:cstheme="minorBidi"/>
            <w:sz w:val="20"/>
            <w:szCs w:val="20"/>
          </w:rPr>
          <w:fldChar w:fldCharType="begin"/>
        </w:r>
        <w:r w:rsidRPr="00A53171">
          <w:rPr>
            <w:sz w:val="20"/>
            <w:szCs w:val="20"/>
          </w:rPr>
          <w:instrText>PAGE    \* MERGEFORMAT</w:instrText>
        </w:r>
        <w:r w:rsidR="00AD267B" w:rsidRPr="00AD267B">
          <w:rPr>
            <w:rFonts w:asciiTheme="minorHAnsi" w:eastAsiaTheme="minorEastAsia" w:hAnsiTheme="minorHAnsi" w:cstheme="minorBidi"/>
            <w:sz w:val="20"/>
            <w:szCs w:val="20"/>
          </w:rPr>
          <w:fldChar w:fldCharType="separate"/>
        </w:r>
        <w:r w:rsidR="0061128C" w:rsidRPr="0061128C">
          <w:rPr>
            <w:rFonts w:asciiTheme="majorHAnsi" w:eastAsiaTheme="majorEastAsia" w:hAnsiTheme="majorHAnsi" w:cstheme="majorBidi"/>
            <w:noProof/>
            <w:sz w:val="20"/>
            <w:szCs w:val="20"/>
          </w:rPr>
          <w:t>2</w:t>
        </w:r>
        <w:r w:rsidR="00AD267B" w:rsidRPr="00A53171">
          <w:rPr>
            <w:rFonts w:asciiTheme="majorHAnsi" w:eastAsiaTheme="majorEastAsia" w:hAnsiTheme="majorHAnsi" w:cstheme="majorBidi"/>
            <w:sz w:val="20"/>
            <w:szCs w:val="20"/>
          </w:rPr>
          <w:fldChar w:fldCharType="end"/>
        </w:r>
        <w:r w:rsidRPr="00A53171">
          <w:rPr>
            <w:rFonts w:asciiTheme="majorHAnsi" w:eastAsiaTheme="majorEastAsia" w:hAnsiTheme="majorHAnsi" w:cstheme="majorBidi"/>
            <w:sz w:val="20"/>
            <w:szCs w:val="20"/>
          </w:rPr>
          <w:t xml:space="preserve"> ~</w:t>
        </w:r>
      </w:p>
    </w:sdtContent>
  </w:sdt>
  <w:p w:rsidR="008328CA" w:rsidRDefault="008328C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483EC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BECE845C"/>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A866C9C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63ED960"/>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1D68D0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1FB0121C"/>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3"/>
    <w:multiLevelType w:val="singleLevel"/>
    <w:tmpl w:val="CA54AF36"/>
    <w:lvl w:ilvl="0">
      <w:start w:val="1"/>
      <w:numFmt w:val="bullet"/>
      <w:pStyle w:val="Listepuces2"/>
      <w:lvlText w:val=""/>
      <w:lvlJc w:val="left"/>
      <w:pPr>
        <w:tabs>
          <w:tab w:val="num" w:pos="643"/>
        </w:tabs>
        <w:ind w:left="643" w:hanging="360"/>
      </w:pPr>
      <w:rPr>
        <w:rFonts w:ascii="Symbol" w:hAnsi="Symbol" w:hint="default"/>
      </w:rPr>
    </w:lvl>
  </w:abstractNum>
  <w:abstractNum w:abstractNumId="7">
    <w:nsid w:val="FFFFFF88"/>
    <w:multiLevelType w:val="singleLevel"/>
    <w:tmpl w:val="51189B08"/>
    <w:lvl w:ilvl="0">
      <w:start w:val="1"/>
      <w:numFmt w:val="decimal"/>
      <w:pStyle w:val="Listenumros"/>
      <w:lvlText w:val="%1."/>
      <w:lvlJc w:val="left"/>
      <w:pPr>
        <w:tabs>
          <w:tab w:val="num" w:pos="360"/>
        </w:tabs>
        <w:ind w:left="360" w:hanging="360"/>
      </w:pPr>
    </w:lvl>
  </w:abstractNum>
  <w:abstractNum w:abstractNumId="8">
    <w:nsid w:val="FFFFFF89"/>
    <w:multiLevelType w:val="singleLevel"/>
    <w:tmpl w:val="23D861BA"/>
    <w:lvl w:ilvl="0">
      <w:start w:val="1"/>
      <w:numFmt w:val="bullet"/>
      <w:pStyle w:val="Listepuces"/>
      <w:lvlText w:val=""/>
      <w:lvlJc w:val="left"/>
      <w:pPr>
        <w:tabs>
          <w:tab w:val="num" w:pos="360"/>
        </w:tabs>
        <w:ind w:left="360" w:hanging="360"/>
      </w:pPr>
      <w:rPr>
        <w:rFonts w:ascii="Symbol" w:hAnsi="Symbol" w:hint="default"/>
      </w:rPr>
    </w:lvl>
  </w:abstractNum>
  <w:abstractNum w:abstractNumId="9">
    <w:nsid w:val="0068354A"/>
    <w:multiLevelType w:val="multilevel"/>
    <w:tmpl w:val="0C6001BA"/>
    <w:styleLink w:val="Style1"/>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1985"/>
        </w:tabs>
        <w:ind w:left="1985" w:hanging="851"/>
      </w:pPr>
      <w:rPr>
        <w:rFonts w:hint="default"/>
        <w:i w:val="0"/>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10">
    <w:nsid w:val="07A614E2"/>
    <w:multiLevelType w:val="multilevel"/>
    <w:tmpl w:val="6630D132"/>
    <w:name w:val="titres charte2"/>
    <w:lvl w:ilvl="0">
      <w:start w:val="1"/>
      <w:numFmt w:val="decimal"/>
      <w:pStyle w:val="Titre1"/>
      <w:lvlText w:val="%1."/>
      <w:lvlJc w:val="left"/>
      <w:pPr>
        <w:ind w:left="927"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itre2"/>
      <w:lvlText w:val="%1.%2"/>
      <w:lvlJc w:val="left"/>
      <w:pPr>
        <w:tabs>
          <w:tab w:val="num" w:pos="1418"/>
        </w:tabs>
        <w:ind w:left="1418"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w:lvlJc w:val="left"/>
      <w:pPr>
        <w:tabs>
          <w:tab w:val="num" w:pos="1985"/>
        </w:tabs>
        <w:ind w:left="1985" w:hanging="851"/>
      </w:pPr>
      <w:rPr>
        <w:rFonts w:hint="default"/>
        <w:i w:val="0"/>
      </w:rPr>
    </w:lvl>
    <w:lvl w:ilvl="3">
      <w:start w:val="1"/>
      <w:numFmt w:val="decimal"/>
      <w:pStyle w:val="Titre4"/>
      <w:lvlText w:val="%1.%2.%3.%4."/>
      <w:lvlJc w:val="left"/>
      <w:pPr>
        <w:tabs>
          <w:tab w:val="num" w:pos="2268"/>
        </w:tabs>
        <w:ind w:left="2268" w:hanging="850"/>
      </w:pPr>
      <w:rPr>
        <w:rFonts w:hint="default"/>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11">
    <w:nsid w:val="141A4B9E"/>
    <w:multiLevelType w:val="singleLevel"/>
    <w:tmpl w:val="739EE304"/>
    <w:lvl w:ilvl="0">
      <w:start w:val="1"/>
      <w:numFmt w:val="none"/>
      <w:pStyle w:val="Source"/>
      <w:lvlText w:val="Source :"/>
      <w:lvlJc w:val="center"/>
      <w:pPr>
        <w:tabs>
          <w:tab w:val="num" w:pos="1191"/>
        </w:tabs>
        <w:ind w:left="0" w:firstLine="964"/>
      </w:pPr>
      <w:rPr>
        <w:rFonts w:ascii="Garamond" w:hAnsi="Garamond" w:hint="default"/>
        <w:b w:val="0"/>
        <w:i/>
        <w:sz w:val="22"/>
        <w:szCs w:val="22"/>
        <w:u w:val="none"/>
      </w:rPr>
    </w:lvl>
  </w:abstractNum>
  <w:abstractNum w:abstractNumId="12">
    <w:nsid w:val="1BBA5654"/>
    <w:multiLevelType w:val="singleLevel"/>
    <w:tmpl w:val="4916455A"/>
    <w:lvl w:ilvl="0">
      <w:start w:val="1"/>
      <w:numFmt w:val="none"/>
      <w:pStyle w:val="zRponseorganisme"/>
      <w:lvlText w:val="Réponse de l'organisme :"/>
      <w:lvlJc w:val="left"/>
      <w:pPr>
        <w:tabs>
          <w:tab w:val="num" w:pos="3960"/>
        </w:tabs>
        <w:ind w:left="360" w:hanging="360"/>
      </w:pPr>
      <w:rPr>
        <w:rFonts w:ascii="Garamond" w:hAnsi="Garamond" w:hint="default"/>
        <w:b/>
        <w:i w:val="0"/>
        <w:caps w:val="0"/>
        <w:u w:val="single"/>
      </w:rPr>
    </w:lvl>
  </w:abstractNum>
  <w:abstractNum w:abstractNumId="13">
    <w:nsid w:val="1C7153C7"/>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1B14245"/>
    <w:multiLevelType w:val="hybridMultilevel"/>
    <w:tmpl w:val="9A04F912"/>
    <w:lvl w:ilvl="0" w:tplc="F1BAF7BA">
      <w:start w:val="1"/>
      <w:numFmt w:val="decimal"/>
      <w:lvlText w:val="Schéma %1 :"/>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253D3BFC"/>
    <w:multiLevelType w:val="hybridMultilevel"/>
    <w:tmpl w:val="39BE8EDC"/>
    <w:lvl w:ilvl="0" w:tplc="B2C6DA12">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8EA5FA8"/>
    <w:multiLevelType w:val="hybridMultilevel"/>
    <w:tmpl w:val="E0B28DC0"/>
    <w:lvl w:ilvl="0" w:tplc="040C000F">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7">
    <w:nsid w:val="2A5F4B15"/>
    <w:multiLevelType w:val="multilevel"/>
    <w:tmpl w:val="88B611A2"/>
    <w:name w:val="Puces charte"/>
    <w:lvl w:ilvl="0">
      <w:start w:val="1"/>
      <w:numFmt w:val="bullet"/>
      <w:lvlText w:val=""/>
      <w:lvlJc w:val="left"/>
      <w:pPr>
        <w:tabs>
          <w:tab w:val="num" w:pos="1134"/>
        </w:tabs>
        <w:ind w:left="1134" w:hanging="567"/>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DEF6804"/>
    <w:multiLevelType w:val="hybridMultilevel"/>
    <w:tmpl w:val="2EF60D88"/>
    <w:lvl w:ilvl="0" w:tplc="84180C2C">
      <w:start w:val="1"/>
      <w:numFmt w:val="decimal"/>
      <w:pStyle w:val="TitreTableau"/>
      <w:lvlText w:val="Tableau %1 :"/>
      <w:lvlJc w:val="left"/>
      <w:pPr>
        <w:ind w:left="360" w:hanging="360"/>
      </w:pPr>
      <w:rPr>
        <w:rFonts w:ascii="Garamond" w:hAnsi="Garamond" w:hint="default"/>
        <w:b w:val="0"/>
        <w:bCs w:val="0"/>
        <w:i w:val="0"/>
        <w:iCs w:val="0"/>
        <w:caps w:val="0"/>
        <w:smallCaps w:val="0"/>
        <w:strike w:val="0"/>
        <w:dstrike w:val="0"/>
        <w:noProof w:val="0"/>
        <w:snapToGrid w:val="0"/>
        <w:vanish w:val="0"/>
        <w:color w:val="0000FF"/>
        <w:spacing w:val="0"/>
        <w:w w:val="0"/>
        <w:kern w:val="0"/>
        <w:position w:val="0"/>
        <w:sz w:val="24"/>
        <w:szCs w:val="24"/>
        <w:u w:val="none"/>
        <w:vertAlign w:val="baseline"/>
        <w:em w:val="none"/>
      </w:rPr>
    </w:lvl>
    <w:lvl w:ilvl="1" w:tplc="040C0019" w:tentative="1">
      <w:start w:val="1"/>
      <w:numFmt w:val="lowerLetter"/>
      <w:lvlText w:val="%2."/>
      <w:lvlJc w:val="left"/>
      <w:pPr>
        <w:tabs>
          <w:tab w:val="num" w:pos="5126"/>
        </w:tabs>
        <w:ind w:left="5126" w:hanging="360"/>
      </w:pPr>
      <w:rPr>
        <w:rFonts w:cs="Times New Roman"/>
      </w:rPr>
    </w:lvl>
    <w:lvl w:ilvl="2" w:tplc="040C001B" w:tentative="1">
      <w:start w:val="1"/>
      <w:numFmt w:val="lowerRoman"/>
      <w:lvlText w:val="%3."/>
      <w:lvlJc w:val="right"/>
      <w:pPr>
        <w:tabs>
          <w:tab w:val="num" w:pos="5846"/>
        </w:tabs>
        <w:ind w:left="5846" w:hanging="180"/>
      </w:pPr>
      <w:rPr>
        <w:rFonts w:cs="Times New Roman"/>
      </w:rPr>
    </w:lvl>
    <w:lvl w:ilvl="3" w:tplc="040C000F" w:tentative="1">
      <w:start w:val="1"/>
      <w:numFmt w:val="decimal"/>
      <w:lvlText w:val="%4."/>
      <w:lvlJc w:val="left"/>
      <w:pPr>
        <w:tabs>
          <w:tab w:val="num" w:pos="6566"/>
        </w:tabs>
        <w:ind w:left="6566" w:hanging="360"/>
      </w:pPr>
      <w:rPr>
        <w:rFonts w:cs="Times New Roman"/>
      </w:rPr>
    </w:lvl>
    <w:lvl w:ilvl="4" w:tplc="040C0019" w:tentative="1">
      <w:start w:val="1"/>
      <w:numFmt w:val="lowerLetter"/>
      <w:lvlText w:val="%5."/>
      <w:lvlJc w:val="left"/>
      <w:pPr>
        <w:tabs>
          <w:tab w:val="num" w:pos="7286"/>
        </w:tabs>
        <w:ind w:left="7286" w:hanging="360"/>
      </w:pPr>
      <w:rPr>
        <w:rFonts w:cs="Times New Roman"/>
      </w:rPr>
    </w:lvl>
    <w:lvl w:ilvl="5" w:tplc="040C001B" w:tentative="1">
      <w:start w:val="1"/>
      <w:numFmt w:val="lowerRoman"/>
      <w:lvlText w:val="%6."/>
      <w:lvlJc w:val="right"/>
      <w:pPr>
        <w:tabs>
          <w:tab w:val="num" w:pos="8006"/>
        </w:tabs>
        <w:ind w:left="8006" w:hanging="180"/>
      </w:pPr>
      <w:rPr>
        <w:rFonts w:cs="Times New Roman"/>
      </w:rPr>
    </w:lvl>
    <w:lvl w:ilvl="6" w:tplc="040C000F" w:tentative="1">
      <w:start w:val="1"/>
      <w:numFmt w:val="decimal"/>
      <w:lvlText w:val="%7."/>
      <w:lvlJc w:val="left"/>
      <w:pPr>
        <w:tabs>
          <w:tab w:val="num" w:pos="8726"/>
        </w:tabs>
        <w:ind w:left="8726" w:hanging="360"/>
      </w:pPr>
      <w:rPr>
        <w:rFonts w:cs="Times New Roman"/>
      </w:rPr>
    </w:lvl>
    <w:lvl w:ilvl="7" w:tplc="040C0019" w:tentative="1">
      <w:start w:val="1"/>
      <w:numFmt w:val="lowerLetter"/>
      <w:lvlText w:val="%8."/>
      <w:lvlJc w:val="left"/>
      <w:pPr>
        <w:tabs>
          <w:tab w:val="num" w:pos="9446"/>
        </w:tabs>
        <w:ind w:left="9446" w:hanging="360"/>
      </w:pPr>
      <w:rPr>
        <w:rFonts w:cs="Times New Roman"/>
      </w:rPr>
    </w:lvl>
    <w:lvl w:ilvl="8" w:tplc="040C001B" w:tentative="1">
      <w:start w:val="1"/>
      <w:numFmt w:val="lowerRoman"/>
      <w:lvlText w:val="%9."/>
      <w:lvlJc w:val="right"/>
      <w:pPr>
        <w:tabs>
          <w:tab w:val="num" w:pos="10166"/>
        </w:tabs>
        <w:ind w:left="10166" w:hanging="180"/>
      </w:pPr>
      <w:rPr>
        <w:rFonts w:cs="Times New Roman"/>
      </w:rPr>
    </w:lvl>
  </w:abstractNum>
  <w:abstractNum w:abstractNumId="19">
    <w:nsid w:val="30141EED"/>
    <w:multiLevelType w:val="hybridMultilevel"/>
    <w:tmpl w:val="EA7C3542"/>
    <w:lvl w:ilvl="0" w:tplc="040C0009">
      <w:start w:val="1"/>
      <w:numFmt w:val="bullet"/>
      <w:lvlText w:val=""/>
      <w:lvlJc w:val="left"/>
      <w:pPr>
        <w:ind w:left="1494"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nsid w:val="32D669BD"/>
    <w:multiLevelType w:val="multilevel"/>
    <w:tmpl w:val="B6602E56"/>
    <w:lvl w:ilvl="0">
      <w:start w:val="1"/>
      <w:numFmt w:val="none"/>
      <w:suff w:val="nothing"/>
      <w:lvlText w:val=""/>
      <w:lvlJc w:val="left"/>
      <w:pPr>
        <w:ind w:left="3401" w:hanging="284"/>
      </w:pPr>
      <w:rPr>
        <w:rFonts w:ascii="Arial" w:hAnsi="Arial" w:cs="Times New Roman" w:hint="default"/>
        <w:b/>
        <w:i w:val="0"/>
        <w:sz w:val="34"/>
      </w:rPr>
    </w:lvl>
    <w:lvl w:ilvl="1">
      <w:start w:val="1"/>
      <w:numFmt w:val="decimal"/>
      <w:lvlText w:val="%2."/>
      <w:lvlJc w:val="left"/>
      <w:pPr>
        <w:tabs>
          <w:tab w:val="num" w:pos="1926"/>
        </w:tabs>
        <w:ind w:left="1926" w:hanging="510"/>
      </w:pPr>
      <w:rPr>
        <w:rFonts w:cs="Times New Roman"/>
      </w:rPr>
    </w:lvl>
    <w:lvl w:ilvl="2">
      <w:start w:val="1"/>
      <w:numFmt w:val="decimal"/>
      <w:lvlText w:val="%2.%3."/>
      <w:lvlJc w:val="left"/>
      <w:pPr>
        <w:tabs>
          <w:tab w:val="num" w:pos="2267"/>
        </w:tabs>
        <w:ind w:left="2267" w:hanging="851"/>
      </w:pPr>
      <w:rPr>
        <w:rFonts w:cs="Times New Roman"/>
      </w:rPr>
    </w:lvl>
    <w:lvl w:ilvl="3">
      <w:start w:val="1"/>
      <w:numFmt w:val="decimal"/>
      <w:lvlText w:val="%2.%3.%4."/>
      <w:lvlJc w:val="left"/>
      <w:pPr>
        <w:tabs>
          <w:tab w:val="num" w:pos="2295"/>
        </w:tabs>
        <w:ind w:left="2295" w:hanging="879"/>
      </w:pPr>
      <w:rPr>
        <w:rFonts w:cs="Times New Roman"/>
        <w:i w:val="0"/>
        <w:u w:val="none"/>
      </w:rPr>
    </w:lvl>
    <w:lvl w:ilvl="4">
      <w:start w:val="1"/>
      <w:numFmt w:val="decimal"/>
      <w:pStyle w:val="Titre5"/>
      <w:lvlText w:val="%2.%3.%4.%5."/>
      <w:lvlJc w:val="left"/>
      <w:pPr>
        <w:tabs>
          <w:tab w:val="num" w:pos="2408"/>
        </w:tabs>
        <w:ind w:left="2408" w:hanging="992"/>
      </w:pPr>
      <w:rPr>
        <w:rFonts w:cs="Times New Roman"/>
        <w:u w:val="none"/>
      </w:rPr>
    </w:lvl>
    <w:lvl w:ilvl="5">
      <w:start w:val="1"/>
      <w:numFmt w:val="decimal"/>
      <w:lvlText w:val="%1.%2.%3.%4.%5.%6."/>
      <w:lvlJc w:val="left"/>
      <w:pPr>
        <w:tabs>
          <w:tab w:val="num" w:pos="4296"/>
        </w:tabs>
        <w:ind w:left="4152" w:hanging="936"/>
      </w:pPr>
      <w:rPr>
        <w:rFonts w:cs="Times New Roman"/>
      </w:rPr>
    </w:lvl>
    <w:lvl w:ilvl="6">
      <w:start w:val="1"/>
      <w:numFmt w:val="decimal"/>
      <w:lvlText w:val="%1.%2.%3.%4.%5.%6.%7."/>
      <w:lvlJc w:val="left"/>
      <w:pPr>
        <w:tabs>
          <w:tab w:val="num" w:pos="5016"/>
        </w:tabs>
        <w:ind w:left="4656" w:hanging="1080"/>
      </w:pPr>
      <w:rPr>
        <w:rFonts w:cs="Times New Roman"/>
      </w:rPr>
    </w:lvl>
    <w:lvl w:ilvl="7">
      <w:start w:val="1"/>
      <w:numFmt w:val="decimal"/>
      <w:lvlText w:val="%1.%2.%3.%4.%5.%6.%7.%8."/>
      <w:lvlJc w:val="left"/>
      <w:pPr>
        <w:tabs>
          <w:tab w:val="num" w:pos="5376"/>
        </w:tabs>
        <w:ind w:left="5160" w:hanging="1224"/>
      </w:pPr>
      <w:rPr>
        <w:rFonts w:cs="Times New Roman"/>
      </w:rPr>
    </w:lvl>
    <w:lvl w:ilvl="8">
      <w:start w:val="1"/>
      <w:numFmt w:val="decimal"/>
      <w:lvlText w:val="%1.%2.%3.%4.%5.%6.%7.%8.%9."/>
      <w:lvlJc w:val="left"/>
      <w:pPr>
        <w:tabs>
          <w:tab w:val="num" w:pos="6096"/>
        </w:tabs>
        <w:ind w:left="5736" w:hanging="1440"/>
      </w:pPr>
      <w:rPr>
        <w:rFonts w:cs="Times New Roman"/>
      </w:rPr>
    </w:lvl>
  </w:abstractNum>
  <w:abstractNum w:abstractNumId="21">
    <w:nsid w:val="334B0C87"/>
    <w:multiLevelType w:val="multilevel"/>
    <w:tmpl w:val="1F22E0A2"/>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4684609"/>
    <w:multiLevelType w:val="hybridMultilevel"/>
    <w:tmpl w:val="EE44554A"/>
    <w:lvl w:ilvl="0" w:tplc="556A40AC">
      <w:start w:val="1"/>
      <w:numFmt w:val="decimal"/>
      <w:pStyle w:val="Titreschema"/>
      <w:lvlText w:val="Schéma %1 :"/>
      <w:lvlJc w:val="left"/>
      <w:pPr>
        <w:ind w:left="720" w:hanging="360"/>
      </w:pPr>
      <w:rPr>
        <w:rFonts w:ascii="Garamond" w:hAnsi="Garamond" w:hint="default"/>
        <w:b w:val="0"/>
        <w:i w:val="0"/>
        <w:color w:val="0000F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63A7F06"/>
    <w:multiLevelType w:val="multilevel"/>
    <w:tmpl w:val="4F5E2DF2"/>
    <w:styleLink w:val="paragraphes"/>
    <w:lvl w:ilvl="0">
      <w:start w:val="1"/>
      <w:numFmt w:val="decimal"/>
      <w:lvlText w:val="[%1]"/>
      <w:lvlJc w:val="left"/>
      <w:pPr>
        <w:tabs>
          <w:tab w:val="num" w:pos="1134"/>
        </w:tabs>
        <w:ind w:left="567" w:hanging="567"/>
      </w:pPr>
      <w:rPr>
        <w:rFonts w:hint="default"/>
        <w:b w:val="0"/>
        <w:i w:val="0"/>
      </w:rPr>
    </w:lvl>
    <w:lvl w:ilvl="1">
      <w:start w:val="1"/>
      <w:numFmt w:val="none"/>
      <w:lvlText w:val="%2."/>
      <w:lvlJc w:val="left"/>
      <w:pPr>
        <w:tabs>
          <w:tab w:val="num" w:pos="1701"/>
        </w:tabs>
        <w:ind w:left="567" w:hanging="567"/>
      </w:pPr>
      <w:rPr>
        <w:rFonts w:hint="default"/>
      </w:rPr>
    </w:lvl>
    <w:lvl w:ilvl="2">
      <w:start w:val="1"/>
      <w:numFmt w:val="none"/>
      <w:lvlText w:val="%3."/>
      <w:lvlJc w:val="right"/>
      <w:pPr>
        <w:tabs>
          <w:tab w:val="num" w:pos="1701"/>
        </w:tabs>
        <w:ind w:left="567" w:hanging="567"/>
      </w:pPr>
      <w:rPr>
        <w:rFonts w:hint="default"/>
      </w:rPr>
    </w:lvl>
    <w:lvl w:ilvl="3">
      <w:start w:val="1"/>
      <w:numFmt w:val="none"/>
      <w:lvlText w:val="%4."/>
      <w:lvlJc w:val="left"/>
      <w:pPr>
        <w:tabs>
          <w:tab w:val="num" w:pos="1701"/>
        </w:tabs>
        <w:ind w:left="567" w:hanging="567"/>
      </w:pPr>
      <w:rPr>
        <w:rFonts w:hint="default"/>
      </w:rPr>
    </w:lvl>
    <w:lvl w:ilvl="4">
      <w:start w:val="1"/>
      <w:numFmt w:val="none"/>
      <w:lvlText w:val="%5."/>
      <w:lvlJc w:val="left"/>
      <w:pPr>
        <w:tabs>
          <w:tab w:val="num" w:pos="1701"/>
        </w:tabs>
        <w:ind w:left="567" w:hanging="567"/>
      </w:pPr>
      <w:rPr>
        <w:rFonts w:hint="default"/>
      </w:rPr>
    </w:lvl>
    <w:lvl w:ilvl="5">
      <w:start w:val="1"/>
      <w:numFmt w:val="none"/>
      <w:lvlText w:val="%6."/>
      <w:lvlJc w:val="right"/>
      <w:pPr>
        <w:tabs>
          <w:tab w:val="num" w:pos="1701"/>
        </w:tabs>
        <w:ind w:left="567" w:hanging="567"/>
      </w:pPr>
      <w:rPr>
        <w:rFonts w:hint="default"/>
      </w:rPr>
    </w:lvl>
    <w:lvl w:ilvl="6">
      <w:start w:val="1"/>
      <w:numFmt w:val="none"/>
      <w:lvlText w:val="%7."/>
      <w:lvlJc w:val="left"/>
      <w:pPr>
        <w:tabs>
          <w:tab w:val="num" w:pos="1701"/>
        </w:tabs>
        <w:ind w:left="567" w:hanging="567"/>
      </w:pPr>
      <w:rPr>
        <w:rFonts w:hint="default"/>
      </w:rPr>
    </w:lvl>
    <w:lvl w:ilvl="7">
      <w:start w:val="1"/>
      <w:numFmt w:val="none"/>
      <w:lvlText w:val="%8."/>
      <w:lvlJc w:val="left"/>
      <w:pPr>
        <w:tabs>
          <w:tab w:val="num" w:pos="1701"/>
        </w:tabs>
        <w:ind w:left="567" w:hanging="567"/>
      </w:pPr>
      <w:rPr>
        <w:rFonts w:hint="default"/>
      </w:rPr>
    </w:lvl>
    <w:lvl w:ilvl="8">
      <w:start w:val="1"/>
      <w:numFmt w:val="none"/>
      <w:lvlText w:val="%9."/>
      <w:lvlJc w:val="right"/>
      <w:pPr>
        <w:tabs>
          <w:tab w:val="num" w:pos="1701"/>
        </w:tabs>
        <w:ind w:left="567" w:hanging="567"/>
      </w:pPr>
      <w:rPr>
        <w:rFonts w:hint="default"/>
      </w:rPr>
    </w:lvl>
  </w:abstractNum>
  <w:abstractNum w:abstractNumId="24">
    <w:nsid w:val="36A7637F"/>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896105E"/>
    <w:multiLevelType w:val="multilevel"/>
    <w:tmpl w:val="001455C2"/>
    <w:name w:val="Puces IGAS"/>
    <w:lvl w:ilvl="0">
      <w:start w:val="1"/>
      <w:numFmt w:val="bullet"/>
      <w:lvlText w:val=""/>
      <w:lvlJc w:val="left"/>
      <w:pPr>
        <w:tabs>
          <w:tab w:val="num" w:pos="1134"/>
        </w:tabs>
        <w:ind w:left="1134" w:hanging="567"/>
      </w:pPr>
      <w:rPr>
        <w:rFonts w:ascii="Wingdings 3" w:hAnsi="Wingdings 3" w:hint="default"/>
      </w:rPr>
    </w:lvl>
    <w:lvl w:ilvl="1">
      <w:start w:val="1"/>
      <w:numFmt w:val="bullet"/>
      <w:lvlText w:val=""/>
      <w:lvlJc w:val="left"/>
      <w:pPr>
        <w:tabs>
          <w:tab w:val="num" w:pos="1701"/>
        </w:tabs>
        <w:ind w:left="1701" w:hanging="567"/>
      </w:pPr>
      <w:rPr>
        <w:rFonts w:ascii="Wingdings" w:hAnsi="Wingdings" w:hint="default"/>
      </w:rPr>
    </w:lvl>
    <w:lvl w:ilvl="2">
      <w:start w:val="1"/>
      <w:numFmt w:val="bullet"/>
      <w:lvlText w:val=""/>
      <w:lvlJc w:val="left"/>
      <w:pPr>
        <w:tabs>
          <w:tab w:val="num" w:pos="2268"/>
        </w:tabs>
        <w:ind w:left="2268" w:hanging="567"/>
      </w:pPr>
      <w:rPr>
        <w:rFonts w:ascii="Wingdings" w:hAnsi="Wingdings" w:hint="default"/>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3FD106B4"/>
    <w:multiLevelType w:val="singleLevel"/>
    <w:tmpl w:val="D2A8333C"/>
    <w:lvl w:ilvl="0">
      <w:start w:val="1"/>
      <w:numFmt w:val="none"/>
      <w:pStyle w:val="zObservationmission"/>
      <w:lvlText w:val="Observation de la mission :"/>
      <w:lvlJc w:val="left"/>
      <w:pPr>
        <w:tabs>
          <w:tab w:val="num" w:pos="3960"/>
        </w:tabs>
        <w:ind w:left="360" w:hanging="360"/>
      </w:pPr>
      <w:rPr>
        <w:rFonts w:ascii="Garamond" w:hAnsi="Garamond" w:hint="default"/>
        <w:b/>
        <w:i w:val="0"/>
        <w:caps w:val="0"/>
        <w:u w:val="single"/>
      </w:rPr>
    </w:lvl>
  </w:abstractNum>
  <w:abstractNum w:abstractNumId="27">
    <w:nsid w:val="3FFD1298"/>
    <w:multiLevelType w:val="multilevel"/>
    <w:tmpl w:val="744AAEEA"/>
    <w:lvl w:ilvl="0">
      <w:start w:val="1"/>
      <w:numFmt w:val="bullet"/>
      <w:pStyle w:val="x-Puce1"/>
      <w:lvlText w:val=""/>
      <w:lvlJc w:val="left"/>
      <w:pPr>
        <w:tabs>
          <w:tab w:val="num" w:pos="1134"/>
        </w:tabs>
        <w:ind w:left="1134" w:hanging="567"/>
      </w:pPr>
      <w:rPr>
        <w:rFonts w:ascii="Wingdings 3" w:hAnsi="Wingdings 3" w:hint="default"/>
        <w:color w:val="0000FF"/>
      </w:rPr>
    </w:lvl>
    <w:lvl w:ilvl="1">
      <w:start w:val="1"/>
      <w:numFmt w:val="bullet"/>
      <w:pStyle w:val="xx-puce2"/>
      <w:lvlText w:val=""/>
      <w:lvlJc w:val="left"/>
      <w:pPr>
        <w:tabs>
          <w:tab w:val="num" w:pos="1701"/>
        </w:tabs>
        <w:ind w:left="1701" w:hanging="567"/>
      </w:pPr>
      <w:rPr>
        <w:rFonts w:ascii="Wingdings" w:hAnsi="Wingdings" w:hint="default"/>
        <w:color w:val="0000FF"/>
      </w:rPr>
    </w:lvl>
    <w:lvl w:ilvl="2">
      <w:start w:val="1"/>
      <w:numFmt w:val="bullet"/>
      <w:pStyle w:val="xxx-Puce3"/>
      <w:lvlText w:val=""/>
      <w:lvlJc w:val="left"/>
      <w:pPr>
        <w:tabs>
          <w:tab w:val="num" w:pos="2268"/>
        </w:tabs>
        <w:ind w:left="2268"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4121E85"/>
    <w:multiLevelType w:val="multilevel"/>
    <w:tmpl w:val="533A6820"/>
    <w:lvl w:ilvl="0">
      <w:start w:val="1"/>
      <w:numFmt w:val="decimal"/>
      <w:pStyle w:val="Corpsdetexte"/>
      <w:lvlText w:val="[%1]      "/>
      <w:lvlJc w:val="left"/>
      <w:pPr>
        <w:tabs>
          <w:tab w:val="num" w:pos="1418"/>
        </w:tabs>
        <w:ind w:left="851" w:hanging="567"/>
      </w:pPr>
      <w:rPr>
        <w:rFonts w:hint="default"/>
        <w:b w:val="0"/>
        <w:i w:val="0"/>
      </w:rPr>
    </w:lvl>
    <w:lvl w:ilvl="1">
      <w:start w:val="1"/>
      <w:numFmt w:val="none"/>
      <w:lvlText w:val="%2."/>
      <w:lvlJc w:val="left"/>
      <w:pPr>
        <w:tabs>
          <w:tab w:val="num" w:pos="1701"/>
        </w:tabs>
        <w:ind w:left="567" w:hanging="567"/>
      </w:pPr>
      <w:rPr>
        <w:rFonts w:hint="default"/>
      </w:rPr>
    </w:lvl>
    <w:lvl w:ilvl="2">
      <w:start w:val="1"/>
      <w:numFmt w:val="none"/>
      <w:lvlText w:val="%3."/>
      <w:lvlJc w:val="right"/>
      <w:pPr>
        <w:tabs>
          <w:tab w:val="num" w:pos="1701"/>
        </w:tabs>
        <w:ind w:left="567" w:hanging="567"/>
      </w:pPr>
      <w:rPr>
        <w:rFonts w:hint="default"/>
      </w:rPr>
    </w:lvl>
    <w:lvl w:ilvl="3">
      <w:start w:val="1"/>
      <w:numFmt w:val="none"/>
      <w:lvlText w:val="%4."/>
      <w:lvlJc w:val="left"/>
      <w:pPr>
        <w:tabs>
          <w:tab w:val="num" w:pos="1701"/>
        </w:tabs>
        <w:ind w:left="567" w:hanging="567"/>
      </w:pPr>
      <w:rPr>
        <w:rFonts w:hint="default"/>
      </w:rPr>
    </w:lvl>
    <w:lvl w:ilvl="4">
      <w:start w:val="1"/>
      <w:numFmt w:val="none"/>
      <w:lvlText w:val="%5."/>
      <w:lvlJc w:val="left"/>
      <w:pPr>
        <w:tabs>
          <w:tab w:val="num" w:pos="1701"/>
        </w:tabs>
        <w:ind w:left="567" w:hanging="567"/>
      </w:pPr>
      <w:rPr>
        <w:rFonts w:hint="default"/>
      </w:rPr>
    </w:lvl>
    <w:lvl w:ilvl="5">
      <w:start w:val="1"/>
      <w:numFmt w:val="none"/>
      <w:lvlText w:val="%6."/>
      <w:lvlJc w:val="right"/>
      <w:pPr>
        <w:tabs>
          <w:tab w:val="num" w:pos="1701"/>
        </w:tabs>
        <w:ind w:left="567" w:hanging="567"/>
      </w:pPr>
      <w:rPr>
        <w:rFonts w:hint="default"/>
      </w:rPr>
    </w:lvl>
    <w:lvl w:ilvl="6">
      <w:start w:val="1"/>
      <w:numFmt w:val="none"/>
      <w:lvlText w:val="%7."/>
      <w:lvlJc w:val="left"/>
      <w:pPr>
        <w:tabs>
          <w:tab w:val="num" w:pos="1701"/>
        </w:tabs>
        <w:ind w:left="567" w:hanging="567"/>
      </w:pPr>
      <w:rPr>
        <w:rFonts w:hint="default"/>
      </w:rPr>
    </w:lvl>
    <w:lvl w:ilvl="7">
      <w:start w:val="1"/>
      <w:numFmt w:val="none"/>
      <w:lvlText w:val="%8."/>
      <w:lvlJc w:val="left"/>
      <w:pPr>
        <w:tabs>
          <w:tab w:val="num" w:pos="1701"/>
        </w:tabs>
        <w:ind w:left="567" w:hanging="567"/>
      </w:pPr>
      <w:rPr>
        <w:rFonts w:hint="default"/>
      </w:rPr>
    </w:lvl>
    <w:lvl w:ilvl="8">
      <w:start w:val="1"/>
      <w:numFmt w:val="none"/>
      <w:lvlText w:val="%9."/>
      <w:lvlJc w:val="right"/>
      <w:pPr>
        <w:tabs>
          <w:tab w:val="num" w:pos="1701"/>
        </w:tabs>
        <w:ind w:left="567" w:hanging="567"/>
      </w:pPr>
      <w:rPr>
        <w:rFonts w:hint="default"/>
      </w:rPr>
    </w:lvl>
  </w:abstractNum>
  <w:abstractNum w:abstractNumId="29">
    <w:nsid w:val="47EE3659"/>
    <w:multiLevelType w:val="hybridMultilevel"/>
    <w:tmpl w:val="1A8A91EA"/>
    <w:lvl w:ilvl="0" w:tplc="49C46B72">
      <w:start w:val="1"/>
      <w:numFmt w:val="decimal"/>
      <w:pStyle w:val="Recommandation"/>
      <w:lvlText w:val="Recommandation n°%1 :"/>
      <w:lvlJc w:val="left"/>
      <w:pPr>
        <w:tabs>
          <w:tab w:val="num" w:pos="3119"/>
        </w:tabs>
        <w:ind w:left="567"/>
      </w:pPr>
      <w:rPr>
        <w:rFonts w:ascii="Garamond" w:hAnsi="Garamond" w:cs="Times New Roman" w:hint="default"/>
        <w:b/>
        <w:i w:val="0"/>
        <w:caps w:val="0"/>
        <w:strike w:val="0"/>
        <w:dstrike w:val="0"/>
        <w:vanish w:val="0"/>
        <w:color w:val="000000"/>
        <w:sz w:val="24"/>
        <w:u w:val="singl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3707B6"/>
    <w:multiLevelType w:val="hybridMultilevel"/>
    <w:tmpl w:val="963643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23D240F"/>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609C020F"/>
    <w:multiLevelType w:val="multilevel"/>
    <w:tmpl w:val="83E44054"/>
    <w:name w:val="titres charte"/>
    <w:lvl w:ilvl="0">
      <w:start w:val="1"/>
      <w:numFmt w:val="decimal"/>
      <w:lvlText w:val="%1."/>
      <w:lvlJc w:val="left"/>
      <w:pPr>
        <w:tabs>
          <w:tab w:val="num" w:pos="1134"/>
        </w:tabs>
        <w:ind w:left="1134" w:hanging="567"/>
      </w:pPr>
      <w:rPr>
        <w:rFonts w:hint="default"/>
      </w:rPr>
    </w:lvl>
    <w:lvl w:ilvl="1">
      <w:start w:val="1"/>
      <w:numFmt w:val="decimal"/>
      <w:lvlText w:val="%2.%1"/>
      <w:lvlJc w:val="left"/>
      <w:pPr>
        <w:tabs>
          <w:tab w:val="num" w:pos="1418"/>
        </w:tabs>
        <w:ind w:left="1418" w:hanging="567"/>
      </w:pPr>
      <w:rPr>
        <w:rFonts w:hint="default"/>
      </w:rPr>
    </w:lvl>
    <w:lvl w:ilvl="2">
      <w:start w:val="1"/>
      <w:numFmt w:val="decimal"/>
      <w:lvlText w:val="%2.%1.%3."/>
      <w:lvlJc w:val="left"/>
      <w:pPr>
        <w:tabs>
          <w:tab w:val="num" w:pos="1985"/>
        </w:tabs>
        <w:ind w:left="1985" w:hanging="851"/>
      </w:pPr>
      <w:rPr>
        <w:rFonts w:hint="default"/>
        <w:i w:val="0"/>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33">
    <w:nsid w:val="60CB1F71"/>
    <w:multiLevelType w:val="hybridMultilevel"/>
    <w:tmpl w:val="2FDC65DE"/>
    <w:lvl w:ilvl="0" w:tplc="8B98F24A">
      <w:start w:val="1"/>
      <w:numFmt w:val="decimal"/>
      <w:pStyle w:val="TitreGraphique"/>
      <w:lvlText w:val="Graphique %1 :"/>
      <w:lvlJc w:val="left"/>
      <w:pPr>
        <w:tabs>
          <w:tab w:val="num" w:pos="851"/>
        </w:tabs>
      </w:pPr>
      <w:rPr>
        <w:rFonts w:ascii="Garamond" w:hAnsi="Garamond" w:cs="Times New Roman" w:hint="default"/>
        <w:b w:val="0"/>
        <w:i w:val="0"/>
        <w:iCs w:val="0"/>
        <w:caps w:val="0"/>
        <w:strike w:val="0"/>
        <w:dstrike w:val="0"/>
        <w:noProof w:val="0"/>
        <w:vanish w:val="0"/>
        <w:color w:val="000000"/>
        <w:spacing w:val="0"/>
        <w:kern w:val="0"/>
        <w:position w:val="0"/>
        <w:sz w:val="24"/>
        <w:u w:val="none"/>
        <w:vertAlign w:val="baseline"/>
        <w:em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4">
    <w:nsid w:val="68401D31"/>
    <w:multiLevelType w:val="hybridMultilevel"/>
    <w:tmpl w:val="E9C24988"/>
    <w:lvl w:ilvl="0" w:tplc="894CCE90">
      <w:start w:val="1"/>
      <w:numFmt w:val="decimal"/>
      <w:pStyle w:val="Schma"/>
      <w:lvlText w:val="Schéma %1 :"/>
      <w:lvlJc w:val="left"/>
      <w:pPr>
        <w:tabs>
          <w:tab w:val="num" w:pos="851"/>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5">
    <w:nsid w:val="6BC121DA"/>
    <w:multiLevelType w:val="hybridMultilevel"/>
    <w:tmpl w:val="1AC414C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nsid w:val="6DFB77F1"/>
    <w:multiLevelType w:val="multilevel"/>
    <w:tmpl w:val="4AAC299A"/>
    <w:lvl w:ilvl="0">
      <w:start w:val="1"/>
      <w:numFmt w:val="decimal"/>
      <w:lvlText w:val="[%1]      "/>
      <w:lvlJc w:val="left"/>
      <w:pPr>
        <w:tabs>
          <w:tab w:val="num" w:pos="1134"/>
        </w:tabs>
        <w:ind w:left="567" w:hanging="567"/>
      </w:pPr>
      <w:rPr>
        <w:rFonts w:cs="Times New Roman" w:hint="default"/>
        <w:b w:val="0"/>
        <w:i w:val="0"/>
      </w:rPr>
    </w:lvl>
    <w:lvl w:ilvl="1">
      <w:start w:val="1"/>
      <w:numFmt w:val="none"/>
      <w:lvlText w:val="%2."/>
      <w:lvlJc w:val="left"/>
      <w:pPr>
        <w:tabs>
          <w:tab w:val="num" w:pos="1701"/>
        </w:tabs>
        <w:ind w:left="567" w:hanging="567"/>
      </w:pPr>
      <w:rPr>
        <w:rFonts w:cs="Times New Roman" w:hint="default"/>
      </w:rPr>
    </w:lvl>
    <w:lvl w:ilvl="2">
      <w:start w:val="1"/>
      <w:numFmt w:val="none"/>
      <w:lvlText w:val="%3."/>
      <w:lvlJc w:val="right"/>
      <w:pPr>
        <w:tabs>
          <w:tab w:val="num" w:pos="1701"/>
        </w:tabs>
        <w:ind w:left="567" w:hanging="567"/>
      </w:pPr>
      <w:rPr>
        <w:rFonts w:cs="Times New Roman" w:hint="default"/>
      </w:rPr>
    </w:lvl>
    <w:lvl w:ilvl="3">
      <w:start w:val="1"/>
      <w:numFmt w:val="none"/>
      <w:lvlText w:val="%4."/>
      <w:lvlJc w:val="left"/>
      <w:pPr>
        <w:tabs>
          <w:tab w:val="num" w:pos="1701"/>
        </w:tabs>
        <w:ind w:left="567" w:hanging="567"/>
      </w:pPr>
      <w:rPr>
        <w:rFonts w:cs="Times New Roman" w:hint="default"/>
      </w:rPr>
    </w:lvl>
    <w:lvl w:ilvl="4">
      <w:start w:val="1"/>
      <w:numFmt w:val="none"/>
      <w:lvlText w:val="%5."/>
      <w:lvlJc w:val="left"/>
      <w:pPr>
        <w:tabs>
          <w:tab w:val="num" w:pos="1701"/>
        </w:tabs>
        <w:ind w:left="567" w:hanging="567"/>
      </w:pPr>
      <w:rPr>
        <w:rFonts w:cs="Times New Roman" w:hint="default"/>
      </w:rPr>
    </w:lvl>
    <w:lvl w:ilvl="5">
      <w:start w:val="1"/>
      <w:numFmt w:val="none"/>
      <w:lvlText w:val="%6."/>
      <w:lvlJc w:val="right"/>
      <w:pPr>
        <w:tabs>
          <w:tab w:val="num" w:pos="1701"/>
        </w:tabs>
        <w:ind w:left="567" w:hanging="567"/>
      </w:pPr>
      <w:rPr>
        <w:rFonts w:cs="Times New Roman" w:hint="default"/>
      </w:rPr>
    </w:lvl>
    <w:lvl w:ilvl="6">
      <w:start w:val="1"/>
      <w:numFmt w:val="none"/>
      <w:lvlText w:val="%7."/>
      <w:lvlJc w:val="left"/>
      <w:pPr>
        <w:tabs>
          <w:tab w:val="num" w:pos="1701"/>
        </w:tabs>
        <w:ind w:left="567" w:hanging="567"/>
      </w:pPr>
      <w:rPr>
        <w:rFonts w:cs="Times New Roman" w:hint="default"/>
      </w:rPr>
    </w:lvl>
    <w:lvl w:ilvl="7">
      <w:start w:val="1"/>
      <w:numFmt w:val="none"/>
      <w:lvlText w:val="%8."/>
      <w:lvlJc w:val="left"/>
      <w:pPr>
        <w:tabs>
          <w:tab w:val="num" w:pos="1701"/>
        </w:tabs>
        <w:ind w:left="567" w:hanging="567"/>
      </w:pPr>
      <w:rPr>
        <w:rFonts w:cs="Times New Roman" w:hint="default"/>
      </w:rPr>
    </w:lvl>
    <w:lvl w:ilvl="8">
      <w:start w:val="1"/>
      <w:numFmt w:val="none"/>
      <w:lvlText w:val="%9."/>
      <w:lvlJc w:val="right"/>
      <w:pPr>
        <w:tabs>
          <w:tab w:val="num" w:pos="1701"/>
        </w:tabs>
        <w:ind w:left="567" w:hanging="567"/>
      </w:pPr>
      <w:rPr>
        <w:rFonts w:cs="Times New Roman" w:hint="default"/>
      </w:rPr>
    </w:lvl>
  </w:abstractNum>
  <w:abstractNum w:abstractNumId="37">
    <w:nsid w:val="6E5F7199"/>
    <w:multiLevelType w:val="hybridMultilevel"/>
    <w:tmpl w:val="46628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961BDF"/>
    <w:multiLevelType w:val="hybridMultilevel"/>
    <w:tmpl w:val="963643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7584C5C"/>
    <w:multiLevelType w:val="multilevel"/>
    <w:tmpl w:val="0C6001BA"/>
    <w:name w:val="titres charte22222"/>
    <w:numStyleLink w:val="Style1"/>
  </w:abstractNum>
  <w:num w:numId="1">
    <w:abstractNumId w:val="11"/>
  </w:num>
  <w:num w:numId="2">
    <w:abstractNumId w:val="12"/>
  </w:num>
  <w:num w:numId="3">
    <w:abstractNumId w:val="26"/>
  </w:num>
  <w:num w:numId="4">
    <w:abstractNumId w:val="13"/>
  </w:num>
  <w:num w:numId="5">
    <w:abstractNumId w:val="24"/>
  </w:num>
  <w:num w:numId="6">
    <w:abstractNumId w:val="31"/>
  </w:num>
  <w:num w:numId="7">
    <w:abstractNumId w:val="7"/>
  </w:num>
  <w:num w:numId="8">
    <w:abstractNumId w:val="3"/>
  </w:num>
  <w:num w:numId="9">
    <w:abstractNumId w:val="2"/>
  </w:num>
  <w:num w:numId="10">
    <w:abstractNumId w:val="1"/>
  </w:num>
  <w:num w:numId="11">
    <w:abstractNumId w:val="0"/>
  </w:num>
  <w:num w:numId="12">
    <w:abstractNumId w:val="8"/>
  </w:num>
  <w:num w:numId="13">
    <w:abstractNumId w:val="6"/>
  </w:num>
  <w:num w:numId="14">
    <w:abstractNumId w:val="5"/>
  </w:num>
  <w:num w:numId="15">
    <w:abstractNumId w:val="4"/>
  </w:num>
  <w:num w:numId="16">
    <w:abstractNumId w:val="23"/>
  </w:num>
  <w:num w:numId="17">
    <w:abstractNumId w:val="27"/>
  </w:num>
  <w:num w:numId="18">
    <w:abstractNumId w:val="9"/>
  </w:num>
  <w:num w:numId="19">
    <w:abstractNumId w:val="20"/>
  </w:num>
  <w:num w:numId="20">
    <w:abstractNumId w:val="33"/>
  </w:num>
  <w:num w:numId="21">
    <w:abstractNumId w:val="18"/>
  </w:num>
  <w:num w:numId="22">
    <w:abstractNumId w:val="29"/>
  </w:num>
  <w:num w:numId="23">
    <w:abstractNumId w:val="34"/>
  </w:num>
  <w:num w:numId="24">
    <w:abstractNumId w:val="28"/>
  </w:num>
  <w:num w:numId="25">
    <w:abstractNumId w:val="22"/>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0"/>
    <w:lvlOverride w:ilvl="0">
      <w:lvl w:ilvl="0">
        <w:start w:val="1"/>
        <w:numFmt w:val="decimal"/>
        <w:pStyle w:val="Titre1"/>
        <w:lvlText w:val="%1"/>
        <w:lvlJc w:val="left"/>
        <w:pPr>
          <w:tabs>
            <w:tab w:val="num" w:pos="1134"/>
          </w:tabs>
          <w:ind w:left="1134" w:hanging="567"/>
        </w:pPr>
        <w:rPr>
          <w:rFonts w:hint="default"/>
          <w:color w:val="365F91" w:themeColor="accent1" w:themeShade="BF"/>
        </w:rPr>
      </w:lvl>
    </w:lvlOverride>
    <w:lvlOverride w:ilvl="1">
      <w:lvl w:ilvl="1">
        <w:start w:val="1"/>
        <w:numFmt w:val="decimal"/>
        <w:pStyle w:val="Titre2"/>
        <w:lvlText w:val="%1.%2"/>
        <w:lvlJc w:val="left"/>
        <w:pPr>
          <w:tabs>
            <w:tab w:val="num" w:pos="1418"/>
          </w:tabs>
          <w:ind w:left="1418" w:hanging="567"/>
        </w:pPr>
        <w:rPr>
          <w:rFonts w:hint="default"/>
        </w:rPr>
      </w:lvl>
    </w:lvlOverride>
    <w:lvlOverride w:ilvl="2">
      <w:lvl w:ilvl="2">
        <w:start w:val="1"/>
        <w:numFmt w:val="decimal"/>
        <w:pStyle w:val="Titre3"/>
        <w:lvlText w:val="%1.%2.%3"/>
        <w:lvlJc w:val="left"/>
        <w:pPr>
          <w:tabs>
            <w:tab w:val="num" w:pos="1986"/>
          </w:tabs>
          <w:ind w:left="1986" w:hanging="851"/>
        </w:pPr>
        <w:rPr>
          <w:rFonts w:hint="default"/>
          <w:i w:val="0"/>
          <w:sz w:val="22"/>
          <w:szCs w:val="22"/>
        </w:rPr>
      </w:lvl>
    </w:lvlOverride>
    <w:lvlOverride w:ilvl="3">
      <w:lvl w:ilvl="3">
        <w:start w:val="1"/>
        <w:numFmt w:val="decimal"/>
        <w:pStyle w:val="Titre4"/>
        <w:lvlText w:val="%1.%2.%3.%4"/>
        <w:lvlJc w:val="left"/>
        <w:pPr>
          <w:tabs>
            <w:tab w:val="num" w:pos="2268"/>
          </w:tabs>
          <w:ind w:left="2268" w:hanging="850"/>
        </w:pPr>
        <w:rPr>
          <w:rFonts w:hint="default"/>
        </w:rPr>
      </w:lvl>
    </w:lvlOverride>
    <w:lvlOverride w:ilvl="4">
      <w:lvl w:ilvl="4">
        <w:start w:val="1"/>
        <w:numFmt w:val="lowerLetter"/>
        <w:lvlText w:val="%5."/>
        <w:lvlJc w:val="left"/>
        <w:pPr>
          <w:ind w:left="6717" w:hanging="360"/>
        </w:pPr>
        <w:rPr>
          <w:rFonts w:hint="default"/>
        </w:rPr>
      </w:lvl>
    </w:lvlOverride>
    <w:lvlOverride w:ilvl="5">
      <w:lvl w:ilvl="5">
        <w:start w:val="1"/>
        <w:numFmt w:val="lowerRoman"/>
        <w:lvlText w:val="%6."/>
        <w:lvlJc w:val="right"/>
        <w:pPr>
          <w:ind w:left="7437" w:hanging="180"/>
        </w:pPr>
        <w:rPr>
          <w:rFonts w:hint="default"/>
        </w:rPr>
      </w:lvl>
    </w:lvlOverride>
    <w:lvlOverride w:ilvl="6">
      <w:lvl w:ilvl="6">
        <w:start w:val="1"/>
        <w:numFmt w:val="decimal"/>
        <w:lvlText w:val="%7."/>
        <w:lvlJc w:val="left"/>
        <w:pPr>
          <w:ind w:left="8157" w:hanging="360"/>
        </w:pPr>
        <w:rPr>
          <w:rFonts w:hint="default"/>
        </w:rPr>
      </w:lvl>
    </w:lvlOverride>
    <w:lvlOverride w:ilvl="7">
      <w:lvl w:ilvl="7">
        <w:start w:val="1"/>
        <w:numFmt w:val="lowerLetter"/>
        <w:lvlText w:val="%8."/>
        <w:lvlJc w:val="left"/>
        <w:pPr>
          <w:ind w:left="8877" w:hanging="360"/>
        </w:pPr>
        <w:rPr>
          <w:rFonts w:hint="default"/>
        </w:rPr>
      </w:lvl>
    </w:lvlOverride>
    <w:lvlOverride w:ilvl="8">
      <w:lvl w:ilvl="8">
        <w:start w:val="1"/>
        <w:numFmt w:val="lowerRoman"/>
        <w:lvlText w:val="%9."/>
        <w:lvlJc w:val="right"/>
        <w:pPr>
          <w:ind w:left="9597" w:hanging="180"/>
        </w:pPr>
        <w:rPr>
          <w:rFonts w:hint="default"/>
        </w:rPr>
      </w:lvl>
    </w:lvlOverride>
  </w:num>
  <w:num w:numId="29">
    <w:abstractNumId w:val="10"/>
  </w:num>
  <w:num w:numId="30">
    <w:abstractNumId w:val="36"/>
  </w:num>
  <w:num w:numId="31">
    <w:abstractNumId w:val="14"/>
  </w:num>
  <w:num w:numId="32">
    <w:abstractNumId w:val="21"/>
  </w:num>
  <w:num w:numId="33">
    <w:abstractNumId w:val="28"/>
  </w:num>
  <w:num w:numId="34">
    <w:abstractNumId w:val="28"/>
  </w:num>
  <w:num w:numId="35">
    <w:abstractNumId w:val="28"/>
  </w:num>
  <w:num w:numId="36">
    <w:abstractNumId w:val="28"/>
  </w:num>
  <w:num w:numId="37">
    <w:abstractNumId w:val="28"/>
  </w:num>
  <w:num w:numId="38">
    <w:abstractNumId w:val="15"/>
  </w:num>
  <w:num w:numId="39">
    <w:abstractNumId w:val="19"/>
  </w:num>
  <w:num w:numId="40">
    <w:abstractNumId w:val="35"/>
  </w:num>
  <w:num w:numId="41">
    <w:abstractNumId w:val="16"/>
  </w:num>
  <w:num w:numId="42">
    <w:abstractNumId w:val="29"/>
    <w:lvlOverride w:ilvl="0">
      <w:startOverride w:val="1"/>
    </w:lvlOverride>
  </w:num>
  <w:num w:numId="43">
    <w:abstractNumId w:val="30"/>
  </w:num>
  <w:num w:numId="44">
    <w:abstractNumId w:val="3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7004"/>
  <w:stylePaneSortMethod w:val="0000"/>
  <w:styleLockTheme/>
  <w:styleLockQFSet/>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5122">
      <o:colormru v:ext="edit" colors="#c0f,#93f"/>
    </o:shapedefaults>
  </w:hdrShapeDefaults>
  <w:footnotePr>
    <w:footnote w:id="-1"/>
    <w:footnote w:id="0"/>
  </w:footnotePr>
  <w:endnotePr>
    <w:endnote w:id="-1"/>
    <w:endnote w:id="0"/>
  </w:endnotePr>
  <w:compat/>
  <w:rsids>
    <w:rsidRoot w:val="006916D8"/>
    <w:rsid w:val="00000B98"/>
    <w:rsid w:val="0000174B"/>
    <w:rsid w:val="00003546"/>
    <w:rsid w:val="00003D34"/>
    <w:rsid w:val="000053F6"/>
    <w:rsid w:val="00007BE0"/>
    <w:rsid w:val="00012B09"/>
    <w:rsid w:val="00013E45"/>
    <w:rsid w:val="00014275"/>
    <w:rsid w:val="00014386"/>
    <w:rsid w:val="00014B3B"/>
    <w:rsid w:val="0001503A"/>
    <w:rsid w:val="00015114"/>
    <w:rsid w:val="00015115"/>
    <w:rsid w:val="00016190"/>
    <w:rsid w:val="00016A2F"/>
    <w:rsid w:val="00016D8E"/>
    <w:rsid w:val="000201AF"/>
    <w:rsid w:val="000208C6"/>
    <w:rsid w:val="00020CA0"/>
    <w:rsid w:val="00020DBD"/>
    <w:rsid w:val="00020FF8"/>
    <w:rsid w:val="00021182"/>
    <w:rsid w:val="0002136F"/>
    <w:rsid w:val="00023322"/>
    <w:rsid w:val="00025618"/>
    <w:rsid w:val="00025892"/>
    <w:rsid w:val="000258C8"/>
    <w:rsid w:val="00025AA0"/>
    <w:rsid w:val="00026F25"/>
    <w:rsid w:val="00027B0C"/>
    <w:rsid w:val="0003068C"/>
    <w:rsid w:val="00030F23"/>
    <w:rsid w:val="00031CDF"/>
    <w:rsid w:val="00032C64"/>
    <w:rsid w:val="00033160"/>
    <w:rsid w:val="000360BA"/>
    <w:rsid w:val="00036393"/>
    <w:rsid w:val="000366BD"/>
    <w:rsid w:val="00037BBE"/>
    <w:rsid w:val="000408D1"/>
    <w:rsid w:val="000417E6"/>
    <w:rsid w:val="00043254"/>
    <w:rsid w:val="0004368A"/>
    <w:rsid w:val="00043F3B"/>
    <w:rsid w:val="000448D1"/>
    <w:rsid w:val="00045D5D"/>
    <w:rsid w:val="00046350"/>
    <w:rsid w:val="0004781E"/>
    <w:rsid w:val="00050543"/>
    <w:rsid w:val="00050726"/>
    <w:rsid w:val="000542F9"/>
    <w:rsid w:val="000576A0"/>
    <w:rsid w:val="00061232"/>
    <w:rsid w:val="00062556"/>
    <w:rsid w:val="00062671"/>
    <w:rsid w:val="00062A21"/>
    <w:rsid w:val="00063C9E"/>
    <w:rsid w:val="00064247"/>
    <w:rsid w:val="000649B1"/>
    <w:rsid w:val="00064B97"/>
    <w:rsid w:val="00064BE0"/>
    <w:rsid w:val="000655DB"/>
    <w:rsid w:val="00065E87"/>
    <w:rsid w:val="00066027"/>
    <w:rsid w:val="0006614F"/>
    <w:rsid w:val="000674A1"/>
    <w:rsid w:val="00067B5D"/>
    <w:rsid w:val="00070617"/>
    <w:rsid w:val="00071108"/>
    <w:rsid w:val="000726C7"/>
    <w:rsid w:val="00072E7F"/>
    <w:rsid w:val="00072FF2"/>
    <w:rsid w:val="0007364F"/>
    <w:rsid w:val="00073853"/>
    <w:rsid w:val="00075354"/>
    <w:rsid w:val="0007633E"/>
    <w:rsid w:val="00076430"/>
    <w:rsid w:val="00076B9D"/>
    <w:rsid w:val="00076C4D"/>
    <w:rsid w:val="00077D8E"/>
    <w:rsid w:val="00080E7B"/>
    <w:rsid w:val="00081E69"/>
    <w:rsid w:val="0008315E"/>
    <w:rsid w:val="000836A5"/>
    <w:rsid w:val="000842A0"/>
    <w:rsid w:val="00085DEF"/>
    <w:rsid w:val="00087143"/>
    <w:rsid w:val="00087475"/>
    <w:rsid w:val="00087476"/>
    <w:rsid w:val="0008761D"/>
    <w:rsid w:val="00087901"/>
    <w:rsid w:val="00091914"/>
    <w:rsid w:val="0009445D"/>
    <w:rsid w:val="000948ED"/>
    <w:rsid w:val="00096B4C"/>
    <w:rsid w:val="0009745E"/>
    <w:rsid w:val="00097B27"/>
    <w:rsid w:val="00097D67"/>
    <w:rsid w:val="000A094C"/>
    <w:rsid w:val="000A0AEC"/>
    <w:rsid w:val="000A29C8"/>
    <w:rsid w:val="000A2CEF"/>
    <w:rsid w:val="000A45D5"/>
    <w:rsid w:val="000A515A"/>
    <w:rsid w:val="000A5421"/>
    <w:rsid w:val="000A5E9F"/>
    <w:rsid w:val="000A6A5C"/>
    <w:rsid w:val="000A7921"/>
    <w:rsid w:val="000B11A6"/>
    <w:rsid w:val="000B1854"/>
    <w:rsid w:val="000B1ACF"/>
    <w:rsid w:val="000B300A"/>
    <w:rsid w:val="000B3550"/>
    <w:rsid w:val="000B6145"/>
    <w:rsid w:val="000B7C46"/>
    <w:rsid w:val="000B7C9E"/>
    <w:rsid w:val="000C0A28"/>
    <w:rsid w:val="000C0EF1"/>
    <w:rsid w:val="000C141F"/>
    <w:rsid w:val="000C4A91"/>
    <w:rsid w:val="000C69E6"/>
    <w:rsid w:val="000C6C46"/>
    <w:rsid w:val="000C72D9"/>
    <w:rsid w:val="000C7BCD"/>
    <w:rsid w:val="000C7DB4"/>
    <w:rsid w:val="000C7FCD"/>
    <w:rsid w:val="000D0223"/>
    <w:rsid w:val="000D0A9F"/>
    <w:rsid w:val="000D0F35"/>
    <w:rsid w:val="000D1524"/>
    <w:rsid w:val="000D183F"/>
    <w:rsid w:val="000D1B87"/>
    <w:rsid w:val="000D1D9F"/>
    <w:rsid w:val="000D1F7E"/>
    <w:rsid w:val="000D2D6B"/>
    <w:rsid w:val="000D389B"/>
    <w:rsid w:val="000D3F2D"/>
    <w:rsid w:val="000D3FC3"/>
    <w:rsid w:val="000D4C33"/>
    <w:rsid w:val="000D54DC"/>
    <w:rsid w:val="000D5C3F"/>
    <w:rsid w:val="000D5F21"/>
    <w:rsid w:val="000D65D8"/>
    <w:rsid w:val="000D7F74"/>
    <w:rsid w:val="000E0339"/>
    <w:rsid w:val="000E186C"/>
    <w:rsid w:val="000E24D9"/>
    <w:rsid w:val="000E2744"/>
    <w:rsid w:val="000E29D4"/>
    <w:rsid w:val="000E2BB9"/>
    <w:rsid w:val="000E4D0C"/>
    <w:rsid w:val="000E51D2"/>
    <w:rsid w:val="000E584C"/>
    <w:rsid w:val="000E728D"/>
    <w:rsid w:val="000E78D9"/>
    <w:rsid w:val="000F1773"/>
    <w:rsid w:val="000F1BEA"/>
    <w:rsid w:val="000F1C9C"/>
    <w:rsid w:val="000F232F"/>
    <w:rsid w:val="000F3D37"/>
    <w:rsid w:val="000F3E60"/>
    <w:rsid w:val="000F4424"/>
    <w:rsid w:val="000F624C"/>
    <w:rsid w:val="000F6C8D"/>
    <w:rsid w:val="000F7BA5"/>
    <w:rsid w:val="00100385"/>
    <w:rsid w:val="00104303"/>
    <w:rsid w:val="00104D6A"/>
    <w:rsid w:val="00105501"/>
    <w:rsid w:val="0010645F"/>
    <w:rsid w:val="00106463"/>
    <w:rsid w:val="001068F1"/>
    <w:rsid w:val="00111817"/>
    <w:rsid w:val="001134D9"/>
    <w:rsid w:val="001135DF"/>
    <w:rsid w:val="00114134"/>
    <w:rsid w:val="001168C7"/>
    <w:rsid w:val="00117CDA"/>
    <w:rsid w:val="001201D1"/>
    <w:rsid w:val="0012077A"/>
    <w:rsid w:val="001209D2"/>
    <w:rsid w:val="001224FE"/>
    <w:rsid w:val="00122510"/>
    <w:rsid w:val="00122DC4"/>
    <w:rsid w:val="00123613"/>
    <w:rsid w:val="00123E59"/>
    <w:rsid w:val="00125BD6"/>
    <w:rsid w:val="0012728A"/>
    <w:rsid w:val="00130AED"/>
    <w:rsid w:val="00130C89"/>
    <w:rsid w:val="00130D54"/>
    <w:rsid w:val="00130F01"/>
    <w:rsid w:val="001325D2"/>
    <w:rsid w:val="00132B0F"/>
    <w:rsid w:val="00135FF6"/>
    <w:rsid w:val="0013623F"/>
    <w:rsid w:val="0013633E"/>
    <w:rsid w:val="00136907"/>
    <w:rsid w:val="00136947"/>
    <w:rsid w:val="00136A8D"/>
    <w:rsid w:val="00137726"/>
    <w:rsid w:val="00137891"/>
    <w:rsid w:val="001411E3"/>
    <w:rsid w:val="001422FA"/>
    <w:rsid w:val="001425FC"/>
    <w:rsid w:val="00142852"/>
    <w:rsid w:val="001432FB"/>
    <w:rsid w:val="00143B11"/>
    <w:rsid w:val="00143B2C"/>
    <w:rsid w:val="00144B88"/>
    <w:rsid w:val="001457FC"/>
    <w:rsid w:val="00146294"/>
    <w:rsid w:val="0014686C"/>
    <w:rsid w:val="00147C1C"/>
    <w:rsid w:val="001513A0"/>
    <w:rsid w:val="001515F8"/>
    <w:rsid w:val="001518EF"/>
    <w:rsid w:val="00151AA1"/>
    <w:rsid w:val="00152BAE"/>
    <w:rsid w:val="00152C93"/>
    <w:rsid w:val="00154661"/>
    <w:rsid w:val="001552F8"/>
    <w:rsid w:val="001564D3"/>
    <w:rsid w:val="00157AE3"/>
    <w:rsid w:val="0016360D"/>
    <w:rsid w:val="001652A0"/>
    <w:rsid w:val="00166E3F"/>
    <w:rsid w:val="001676AF"/>
    <w:rsid w:val="00167966"/>
    <w:rsid w:val="00167A18"/>
    <w:rsid w:val="001701E6"/>
    <w:rsid w:val="001705D9"/>
    <w:rsid w:val="00170611"/>
    <w:rsid w:val="00170CC0"/>
    <w:rsid w:val="001712EE"/>
    <w:rsid w:val="00171559"/>
    <w:rsid w:val="00173C18"/>
    <w:rsid w:val="00175288"/>
    <w:rsid w:val="001763C5"/>
    <w:rsid w:val="001774BB"/>
    <w:rsid w:val="001802B5"/>
    <w:rsid w:val="00181FD1"/>
    <w:rsid w:val="00183324"/>
    <w:rsid w:val="001833AC"/>
    <w:rsid w:val="00183789"/>
    <w:rsid w:val="0018394C"/>
    <w:rsid w:val="00184CCA"/>
    <w:rsid w:val="00185422"/>
    <w:rsid w:val="00185C50"/>
    <w:rsid w:val="001902A8"/>
    <w:rsid w:val="0019115F"/>
    <w:rsid w:val="00191744"/>
    <w:rsid w:val="00191C10"/>
    <w:rsid w:val="001922C5"/>
    <w:rsid w:val="001926A9"/>
    <w:rsid w:val="001954F3"/>
    <w:rsid w:val="001970B9"/>
    <w:rsid w:val="001972B9"/>
    <w:rsid w:val="0019761B"/>
    <w:rsid w:val="001A2311"/>
    <w:rsid w:val="001A3BA8"/>
    <w:rsid w:val="001A3BEA"/>
    <w:rsid w:val="001A3CC3"/>
    <w:rsid w:val="001A635B"/>
    <w:rsid w:val="001A683A"/>
    <w:rsid w:val="001A6FAD"/>
    <w:rsid w:val="001A7244"/>
    <w:rsid w:val="001A73A1"/>
    <w:rsid w:val="001A7D9D"/>
    <w:rsid w:val="001B0F2B"/>
    <w:rsid w:val="001B128E"/>
    <w:rsid w:val="001B1CBE"/>
    <w:rsid w:val="001B231E"/>
    <w:rsid w:val="001B2485"/>
    <w:rsid w:val="001B294F"/>
    <w:rsid w:val="001B4848"/>
    <w:rsid w:val="001B4C7A"/>
    <w:rsid w:val="001B545F"/>
    <w:rsid w:val="001B5D54"/>
    <w:rsid w:val="001B6A5E"/>
    <w:rsid w:val="001B6B63"/>
    <w:rsid w:val="001B7365"/>
    <w:rsid w:val="001B746B"/>
    <w:rsid w:val="001C126A"/>
    <w:rsid w:val="001C12CC"/>
    <w:rsid w:val="001C15CC"/>
    <w:rsid w:val="001C1ACC"/>
    <w:rsid w:val="001C2A7E"/>
    <w:rsid w:val="001C422A"/>
    <w:rsid w:val="001C5462"/>
    <w:rsid w:val="001C5E1E"/>
    <w:rsid w:val="001C6163"/>
    <w:rsid w:val="001C695F"/>
    <w:rsid w:val="001C7B59"/>
    <w:rsid w:val="001C7EDE"/>
    <w:rsid w:val="001D03B7"/>
    <w:rsid w:val="001D0536"/>
    <w:rsid w:val="001D0C31"/>
    <w:rsid w:val="001D24DE"/>
    <w:rsid w:val="001D394C"/>
    <w:rsid w:val="001D3CC6"/>
    <w:rsid w:val="001D4B42"/>
    <w:rsid w:val="001D5BBC"/>
    <w:rsid w:val="001D6C08"/>
    <w:rsid w:val="001D7901"/>
    <w:rsid w:val="001E050F"/>
    <w:rsid w:val="001E1917"/>
    <w:rsid w:val="001E567A"/>
    <w:rsid w:val="001E5B82"/>
    <w:rsid w:val="001E6AFE"/>
    <w:rsid w:val="001E6F03"/>
    <w:rsid w:val="001E741D"/>
    <w:rsid w:val="001E7ECC"/>
    <w:rsid w:val="001F000C"/>
    <w:rsid w:val="001F34DF"/>
    <w:rsid w:val="001F699E"/>
    <w:rsid w:val="001F6B73"/>
    <w:rsid w:val="001F736D"/>
    <w:rsid w:val="002000FA"/>
    <w:rsid w:val="00200DFD"/>
    <w:rsid w:val="00201314"/>
    <w:rsid w:val="00201A88"/>
    <w:rsid w:val="00201CEE"/>
    <w:rsid w:val="00203041"/>
    <w:rsid w:val="00203125"/>
    <w:rsid w:val="002033A7"/>
    <w:rsid w:val="00203E77"/>
    <w:rsid w:val="00204334"/>
    <w:rsid w:val="002044C8"/>
    <w:rsid w:val="0020580F"/>
    <w:rsid w:val="002059C7"/>
    <w:rsid w:val="00205E67"/>
    <w:rsid w:val="00205FF3"/>
    <w:rsid w:val="0020694C"/>
    <w:rsid w:val="002075D6"/>
    <w:rsid w:val="002079B0"/>
    <w:rsid w:val="002105E0"/>
    <w:rsid w:val="00210E6A"/>
    <w:rsid w:val="00211058"/>
    <w:rsid w:val="00211147"/>
    <w:rsid w:val="00211AAD"/>
    <w:rsid w:val="00211D60"/>
    <w:rsid w:val="00212523"/>
    <w:rsid w:val="00212A25"/>
    <w:rsid w:val="00213083"/>
    <w:rsid w:val="002130F6"/>
    <w:rsid w:val="00213FF3"/>
    <w:rsid w:val="00215392"/>
    <w:rsid w:val="00215E54"/>
    <w:rsid w:val="002161F1"/>
    <w:rsid w:val="002206BC"/>
    <w:rsid w:val="0022072F"/>
    <w:rsid w:val="00220ECD"/>
    <w:rsid w:val="002228A3"/>
    <w:rsid w:val="00224121"/>
    <w:rsid w:val="00224455"/>
    <w:rsid w:val="0022472E"/>
    <w:rsid w:val="00224CD2"/>
    <w:rsid w:val="002256D8"/>
    <w:rsid w:val="00226C81"/>
    <w:rsid w:val="0022705E"/>
    <w:rsid w:val="002270F6"/>
    <w:rsid w:val="00231234"/>
    <w:rsid w:val="002326DE"/>
    <w:rsid w:val="002328FD"/>
    <w:rsid w:val="00232AEC"/>
    <w:rsid w:val="0023525F"/>
    <w:rsid w:val="00235618"/>
    <w:rsid w:val="00235835"/>
    <w:rsid w:val="00236DE2"/>
    <w:rsid w:val="00236DF2"/>
    <w:rsid w:val="002378FD"/>
    <w:rsid w:val="00240269"/>
    <w:rsid w:val="00240E83"/>
    <w:rsid w:val="00243CF7"/>
    <w:rsid w:val="00243FAB"/>
    <w:rsid w:val="002441A7"/>
    <w:rsid w:val="00244749"/>
    <w:rsid w:val="00244D13"/>
    <w:rsid w:val="00246B73"/>
    <w:rsid w:val="0025100C"/>
    <w:rsid w:val="002518FF"/>
    <w:rsid w:val="002526FE"/>
    <w:rsid w:val="00252894"/>
    <w:rsid w:val="00253715"/>
    <w:rsid w:val="00253BA7"/>
    <w:rsid w:val="00254B8A"/>
    <w:rsid w:val="00255681"/>
    <w:rsid w:val="00256E03"/>
    <w:rsid w:val="00256E98"/>
    <w:rsid w:val="0025736F"/>
    <w:rsid w:val="002579DC"/>
    <w:rsid w:val="00260CAD"/>
    <w:rsid w:val="00261352"/>
    <w:rsid w:val="002619CB"/>
    <w:rsid w:val="00261E74"/>
    <w:rsid w:val="002623F9"/>
    <w:rsid w:val="00264BC3"/>
    <w:rsid w:val="0026587B"/>
    <w:rsid w:val="00265C4D"/>
    <w:rsid w:val="00265CF7"/>
    <w:rsid w:val="002665DB"/>
    <w:rsid w:val="0026678D"/>
    <w:rsid w:val="002667EE"/>
    <w:rsid w:val="002669C6"/>
    <w:rsid w:val="00266AC1"/>
    <w:rsid w:val="002702D9"/>
    <w:rsid w:val="002707D1"/>
    <w:rsid w:val="00270A66"/>
    <w:rsid w:val="00272056"/>
    <w:rsid w:val="00272848"/>
    <w:rsid w:val="0027416F"/>
    <w:rsid w:val="00274859"/>
    <w:rsid w:val="00274E75"/>
    <w:rsid w:val="00275CD5"/>
    <w:rsid w:val="00276371"/>
    <w:rsid w:val="00277BEE"/>
    <w:rsid w:val="00281080"/>
    <w:rsid w:val="00281751"/>
    <w:rsid w:val="00281E11"/>
    <w:rsid w:val="00285620"/>
    <w:rsid w:val="002856E4"/>
    <w:rsid w:val="002861AC"/>
    <w:rsid w:val="0028638D"/>
    <w:rsid w:val="00287067"/>
    <w:rsid w:val="00287130"/>
    <w:rsid w:val="0028723C"/>
    <w:rsid w:val="00287783"/>
    <w:rsid w:val="00290FBA"/>
    <w:rsid w:val="00291068"/>
    <w:rsid w:val="00291267"/>
    <w:rsid w:val="00291331"/>
    <w:rsid w:val="00291954"/>
    <w:rsid w:val="00293C68"/>
    <w:rsid w:val="00293E39"/>
    <w:rsid w:val="00295E88"/>
    <w:rsid w:val="002A0244"/>
    <w:rsid w:val="002A0441"/>
    <w:rsid w:val="002A077D"/>
    <w:rsid w:val="002A082F"/>
    <w:rsid w:val="002A0844"/>
    <w:rsid w:val="002A099E"/>
    <w:rsid w:val="002A1474"/>
    <w:rsid w:val="002A35DB"/>
    <w:rsid w:val="002A4DE9"/>
    <w:rsid w:val="002A58F4"/>
    <w:rsid w:val="002A62E5"/>
    <w:rsid w:val="002A6A49"/>
    <w:rsid w:val="002B0D7C"/>
    <w:rsid w:val="002B1084"/>
    <w:rsid w:val="002B1840"/>
    <w:rsid w:val="002B1AE1"/>
    <w:rsid w:val="002B2153"/>
    <w:rsid w:val="002B34BF"/>
    <w:rsid w:val="002B359C"/>
    <w:rsid w:val="002B4C09"/>
    <w:rsid w:val="002B50A2"/>
    <w:rsid w:val="002B5769"/>
    <w:rsid w:val="002B72FB"/>
    <w:rsid w:val="002C2DBB"/>
    <w:rsid w:val="002C356D"/>
    <w:rsid w:val="002C36C7"/>
    <w:rsid w:val="002C36EB"/>
    <w:rsid w:val="002C40EF"/>
    <w:rsid w:val="002C4199"/>
    <w:rsid w:val="002C5099"/>
    <w:rsid w:val="002C787F"/>
    <w:rsid w:val="002D0D12"/>
    <w:rsid w:val="002D154D"/>
    <w:rsid w:val="002D2803"/>
    <w:rsid w:val="002D2B07"/>
    <w:rsid w:val="002D3132"/>
    <w:rsid w:val="002D3236"/>
    <w:rsid w:val="002D3DFA"/>
    <w:rsid w:val="002D4496"/>
    <w:rsid w:val="002D52EE"/>
    <w:rsid w:val="002E09FC"/>
    <w:rsid w:val="002E38BE"/>
    <w:rsid w:val="002E5DD0"/>
    <w:rsid w:val="002E7FB7"/>
    <w:rsid w:val="002F05DF"/>
    <w:rsid w:val="002F083D"/>
    <w:rsid w:val="002F0970"/>
    <w:rsid w:val="002F1038"/>
    <w:rsid w:val="002F1354"/>
    <w:rsid w:val="002F13CC"/>
    <w:rsid w:val="002F17F7"/>
    <w:rsid w:val="002F1879"/>
    <w:rsid w:val="002F1918"/>
    <w:rsid w:val="002F1E0A"/>
    <w:rsid w:val="002F1E61"/>
    <w:rsid w:val="002F1F9F"/>
    <w:rsid w:val="002F3EA9"/>
    <w:rsid w:val="002F487B"/>
    <w:rsid w:val="002F55B2"/>
    <w:rsid w:val="002F65C9"/>
    <w:rsid w:val="002F680D"/>
    <w:rsid w:val="002F6AB0"/>
    <w:rsid w:val="002F7502"/>
    <w:rsid w:val="002F75B8"/>
    <w:rsid w:val="002F7ABB"/>
    <w:rsid w:val="0030005C"/>
    <w:rsid w:val="00301581"/>
    <w:rsid w:val="00301C5A"/>
    <w:rsid w:val="0030259D"/>
    <w:rsid w:val="00302BB8"/>
    <w:rsid w:val="00303B71"/>
    <w:rsid w:val="003050CE"/>
    <w:rsid w:val="003053E3"/>
    <w:rsid w:val="0030663D"/>
    <w:rsid w:val="00306E79"/>
    <w:rsid w:val="0030750D"/>
    <w:rsid w:val="003075C9"/>
    <w:rsid w:val="00307A0E"/>
    <w:rsid w:val="00307A8B"/>
    <w:rsid w:val="00307B87"/>
    <w:rsid w:val="00307D08"/>
    <w:rsid w:val="00307EC0"/>
    <w:rsid w:val="003104D5"/>
    <w:rsid w:val="003117E6"/>
    <w:rsid w:val="00311FEA"/>
    <w:rsid w:val="00312231"/>
    <w:rsid w:val="00314615"/>
    <w:rsid w:val="00315C7A"/>
    <w:rsid w:val="003163C4"/>
    <w:rsid w:val="00316513"/>
    <w:rsid w:val="0031794D"/>
    <w:rsid w:val="00317D98"/>
    <w:rsid w:val="00322238"/>
    <w:rsid w:val="0032240B"/>
    <w:rsid w:val="00323346"/>
    <w:rsid w:val="0032449D"/>
    <w:rsid w:val="003246F8"/>
    <w:rsid w:val="003247F5"/>
    <w:rsid w:val="00324D57"/>
    <w:rsid w:val="00326A0D"/>
    <w:rsid w:val="003270D9"/>
    <w:rsid w:val="00327706"/>
    <w:rsid w:val="00331E21"/>
    <w:rsid w:val="0033207D"/>
    <w:rsid w:val="00335BF0"/>
    <w:rsid w:val="003379B0"/>
    <w:rsid w:val="00337C8A"/>
    <w:rsid w:val="003401B7"/>
    <w:rsid w:val="00340CDE"/>
    <w:rsid w:val="00342E5B"/>
    <w:rsid w:val="00343489"/>
    <w:rsid w:val="003435F1"/>
    <w:rsid w:val="00343C3C"/>
    <w:rsid w:val="00344F59"/>
    <w:rsid w:val="00345251"/>
    <w:rsid w:val="00346075"/>
    <w:rsid w:val="003462D9"/>
    <w:rsid w:val="003474FA"/>
    <w:rsid w:val="00352488"/>
    <w:rsid w:val="00353987"/>
    <w:rsid w:val="0035410F"/>
    <w:rsid w:val="00355159"/>
    <w:rsid w:val="0035573D"/>
    <w:rsid w:val="00355FCC"/>
    <w:rsid w:val="0035655C"/>
    <w:rsid w:val="00356F59"/>
    <w:rsid w:val="00360C5A"/>
    <w:rsid w:val="00362306"/>
    <w:rsid w:val="00362B2B"/>
    <w:rsid w:val="00363535"/>
    <w:rsid w:val="00363908"/>
    <w:rsid w:val="00364E15"/>
    <w:rsid w:val="003663EF"/>
    <w:rsid w:val="00366888"/>
    <w:rsid w:val="00366986"/>
    <w:rsid w:val="003670BB"/>
    <w:rsid w:val="0036715A"/>
    <w:rsid w:val="003703DA"/>
    <w:rsid w:val="00370626"/>
    <w:rsid w:val="003726D3"/>
    <w:rsid w:val="00374FD7"/>
    <w:rsid w:val="00375162"/>
    <w:rsid w:val="003755B4"/>
    <w:rsid w:val="003757C3"/>
    <w:rsid w:val="003765EC"/>
    <w:rsid w:val="00376AF1"/>
    <w:rsid w:val="00377B65"/>
    <w:rsid w:val="0038344C"/>
    <w:rsid w:val="003839AE"/>
    <w:rsid w:val="003841CE"/>
    <w:rsid w:val="00385ABC"/>
    <w:rsid w:val="0038653B"/>
    <w:rsid w:val="0038763D"/>
    <w:rsid w:val="00390A07"/>
    <w:rsid w:val="00390BF8"/>
    <w:rsid w:val="00390C9E"/>
    <w:rsid w:val="00391212"/>
    <w:rsid w:val="00392118"/>
    <w:rsid w:val="0039344E"/>
    <w:rsid w:val="00393A86"/>
    <w:rsid w:val="00393E33"/>
    <w:rsid w:val="00394421"/>
    <w:rsid w:val="00397A8C"/>
    <w:rsid w:val="003A05D9"/>
    <w:rsid w:val="003A06EF"/>
    <w:rsid w:val="003A1BB0"/>
    <w:rsid w:val="003A279D"/>
    <w:rsid w:val="003A30EB"/>
    <w:rsid w:val="003A475D"/>
    <w:rsid w:val="003A49D1"/>
    <w:rsid w:val="003A4CA9"/>
    <w:rsid w:val="003A7FC0"/>
    <w:rsid w:val="003B0538"/>
    <w:rsid w:val="003B07C2"/>
    <w:rsid w:val="003B0A52"/>
    <w:rsid w:val="003B193E"/>
    <w:rsid w:val="003B2296"/>
    <w:rsid w:val="003B2612"/>
    <w:rsid w:val="003B5993"/>
    <w:rsid w:val="003B7416"/>
    <w:rsid w:val="003C2592"/>
    <w:rsid w:val="003C26B5"/>
    <w:rsid w:val="003C3687"/>
    <w:rsid w:val="003C3E7C"/>
    <w:rsid w:val="003C4F0B"/>
    <w:rsid w:val="003C58B2"/>
    <w:rsid w:val="003C58E1"/>
    <w:rsid w:val="003C65CF"/>
    <w:rsid w:val="003C7199"/>
    <w:rsid w:val="003D0A21"/>
    <w:rsid w:val="003D20C2"/>
    <w:rsid w:val="003D295B"/>
    <w:rsid w:val="003D2B3B"/>
    <w:rsid w:val="003D51E1"/>
    <w:rsid w:val="003D7954"/>
    <w:rsid w:val="003E14C9"/>
    <w:rsid w:val="003E2141"/>
    <w:rsid w:val="003E30CC"/>
    <w:rsid w:val="003E4211"/>
    <w:rsid w:val="003E4C9B"/>
    <w:rsid w:val="003E4E3F"/>
    <w:rsid w:val="003E55B1"/>
    <w:rsid w:val="003E6456"/>
    <w:rsid w:val="003E71CA"/>
    <w:rsid w:val="003F13C3"/>
    <w:rsid w:val="003F1698"/>
    <w:rsid w:val="003F30D0"/>
    <w:rsid w:val="003F3254"/>
    <w:rsid w:val="003F3CF5"/>
    <w:rsid w:val="003F4396"/>
    <w:rsid w:val="003F58D2"/>
    <w:rsid w:val="003F6068"/>
    <w:rsid w:val="003F620B"/>
    <w:rsid w:val="003F721D"/>
    <w:rsid w:val="003F7B2A"/>
    <w:rsid w:val="004004BA"/>
    <w:rsid w:val="0040147F"/>
    <w:rsid w:val="004021E8"/>
    <w:rsid w:val="0040469B"/>
    <w:rsid w:val="0040527D"/>
    <w:rsid w:val="00405461"/>
    <w:rsid w:val="00407BD0"/>
    <w:rsid w:val="004101F3"/>
    <w:rsid w:val="00410B18"/>
    <w:rsid w:val="00410B84"/>
    <w:rsid w:val="0041147A"/>
    <w:rsid w:val="0041207E"/>
    <w:rsid w:val="004127FF"/>
    <w:rsid w:val="00412BAB"/>
    <w:rsid w:val="00413084"/>
    <w:rsid w:val="004133F4"/>
    <w:rsid w:val="0041407A"/>
    <w:rsid w:val="00414483"/>
    <w:rsid w:val="00414535"/>
    <w:rsid w:val="004157B7"/>
    <w:rsid w:val="00416F71"/>
    <w:rsid w:val="0041766E"/>
    <w:rsid w:val="00417685"/>
    <w:rsid w:val="00420051"/>
    <w:rsid w:val="00420081"/>
    <w:rsid w:val="00421383"/>
    <w:rsid w:val="004217D5"/>
    <w:rsid w:val="004229E0"/>
    <w:rsid w:val="00422C50"/>
    <w:rsid w:val="004235CC"/>
    <w:rsid w:val="0042394F"/>
    <w:rsid w:val="004247EC"/>
    <w:rsid w:val="00424B6E"/>
    <w:rsid w:val="0042514D"/>
    <w:rsid w:val="00425B00"/>
    <w:rsid w:val="00425D63"/>
    <w:rsid w:val="00427016"/>
    <w:rsid w:val="00427E4D"/>
    <w:rsid w:val="00430429"/>
    <w:rsid w:val="0043291E"/>
    <w:rsid w:val="004330FB"/>
    <w:rsid w:val="00433B64"/>
    <w:rsid w:val="00433C1D"/>
    <w:rsid w:val="004340F6"/>
    <w:rsid w:val="004343BD"/>
    <w:rsid w:val="004343FB"/>
    <w:rsid w:val="00436054"/>
    <w:rsid w:val="00436CB3"/>
    <w:rsid w:val="00437252"/>
    <w:rsid w:val="004376D0"/>
    <w:rsid w:val="00437F48"/>
    <w:rsid w:val="00441722"/>
    <w:rsid w:val="00442739"/>
    <w:rsid w:val="00442816"/>
    <w:rsid w:val="00442EFA"/>
    <w:rsid w:val="004441CC"/>
    <w:rsid w:val="004448E1"/>
    <w:rsid w:val="00444E6B"/>
    <w:rsid w:val="00446175"/>
    <w:rsid w:val="00446183"/>
    <w:rsid w:val="004466A7"/>
    <w:rsid w:val="00446FCF"/>
    <w:rsid w:val="004479C6"/>
    <w:rsid w:val="00450607"/>
    <w:rsid w:val="004509D1"/>
    <w:rsid w:val="00451077"/>
    <w:rsid w:val="00451296"/>
    <w:rsid w:val="00452EFD"/>
    <w:rsid w:val="00452F43"/>
    <w:rsid w:val="00453D73"/>
    <w:rsid w:val="00454550"/>
    <w:rsid w:val="004557D0"/>
    <w:rsid w:val="00455CC5"/>
    <w:rsid w:val="004563F4"/>
    <w:rsid w:val="004572AD"/>
    <w:rsid w:val="00457DB2"/>
    <w:rsid w:val="004602BB"/>
    <w:rsid w:val="00460AD5"/>
    <w:rsid w:val="004612D6"/>
    <w:rsid w:val="004645A4"/>
    <w:rsid w:val="004649AB"/>
    <w:rsid w:val="004664A1"/>
    <w:rsid w:val="00466582"/>
    <w:rsid w:val="00467346"/>
    <w:rsid w:val="0046770C"/>
    <w:rsid w:val="00467C53"/>
    <w:rsid w:val="00470808"/>
    <w:rsid w:val="004709C4"/>
    <w:rsid w:val="00470AEA"/>
    <w:rsid w:val="004733CE"/>
    <w:rsid w:val="0047340B"/>
    <w:rsid w:val="00473F5B"/>
    <w:rsid w:val="00473FD2"/>
    <w:rsid w:val="00474BA6"/>
    <w:rsid w:val="00476527"/>
    <w:rsid w:val="00477B14"/>
    <w:rsid w:val="00480ED5"/>
    <w:rsid w:val="004835B2"/>
    <w:rsid w:val="00484EEC"/>
    <w:rsid w:val="00487625"/>
    <w:rsid w:val="004900CD"/>
    <w:rsid w:val="004911CF"/>
    <w:rsid w:val="00492250"/>
    <w:rsid w:val="004923ED"/>
    <w:rsid w:val="0049284C"/>
    <w:rsid w:val="0049671F"/>
    <w:rsid w:val="004A095D"/>
    <w:rsid w:val="004A0FFA"/>
    <w:rsid w:val="004A1287"/>
    <w:rsid w:val="004A19C0"/>
    <w:rsid w:val="004A19D7"/>
    <w:rsid w:val="004A2493"/>
    <w:rsid w:val="004A3C83"/>
    <w:rsid w:val="004A4980"/>
    <w:rsid w:val="004A651D"/>
    <w:rsid w:val="004A6FF9"/>
    <w:rsid w:val="004B0E31"/>
    <w:rsid w:val="004B11FB"/>
    <w:rsid w:val="004B19F0"/>
    <w:rsid w:val="004B1DD4"/>
    <w:rsid w:val="004B21E2"/>
    <w:rsid w:val="004B25F7"/>
    <w:rsid w:val="004B36A6"/>
    <w:rsid w:val="004B37A7"/>
    <w:rsid w:val="004B57F2"/>
    <w:rsid w:val="004B5EEF"/>
    <w:rsid w:val="004B635C"/>
    <w:rsid w:val="004C22C4"/>
    <w:rsid w:val="004C297E"/>
    <w:rsid w:val="004C2A94"/>
    <w:rsid w:val="004C3731"/>
    <w:rsid w:val="004C387D"/>
    <w:rsid w:val="004C475D"/>
    <w:rsid w:val="004C5655"/>
    <w:rsid w:val="004C5753"/>
    <w:rsid w:val="004C635A"/>
    <w:rsid w:val="004C6717"/>
    <w:rsid w:val="004C6999"/>
    <w:rsid w:val="004C775D"/>
    <w:rsid w:val="004D0C71"/>
    <w:rsid w:val="004D1643"/>
    <w:rsid w:val="004D1C9D"/>
    <w:rsid w:val="004D212A"/>
    <w:rsid w:val="004D249B"/>
    <w:rsid w:val="004D378B"/>
    <w:rsid w:val="004D3F7F"/>
    <w:rsid w:val="004D54B6"/>
    <w:rsid w:val="004D54DF"/>
    <w:rsid w:val="004E3B61"/>
    <w:rsid w:val="004E752D"/>
    <w:rsid w:val="004F0392"/>
    <w:rsid w:val="004F1460"/>
    <w:rsid w:val="004F162C"/>
    <w:rsid w:val="004F3BB6"/>
    <w:rsid w:val="004F5DE7"/>
    <w:rsid w:val="004F5E4D"/>
    <w:rsid w:val="004F622C"/>
    <w:rsid w:val="004F74E9"/>
    <w:rsid w:val="004F7B23"/>
    <w:rsid w:val="00500750"/>
    <w:rsid w:val="00501051"/>
    <w:rsid w:val="0050112D"/>
    <w:rsid w:val="00501645"/>
    <w:rsid w:val="0050192C"/>
    <w:rsid w:val="00501DBF"/>
    <w:rsid w:val="00501EDF"/>
    <w:rsid w:val="005028B3"/>
    <w:rsid w:val="00502CA0"/>
    <w:rsid w:val="00502DF9"/>
    <w:rsid w:val="005038A2"/>
    <w:rsid w:val="00504BBF"/>
    <w:rsid w:val="00506119"/>
    <w:rsid w:val="00506C9D"/>
    <w:rsid w:val="005104FD"/>
    <w:rsid w:val="00511A35"/>
    <w:rsid w:val="00512228"/>
    <w:rsid w:val="00512453"/>
    <w:rsid w:val="00512767"/>
    <w:rsid w:val="00513A2E"/>
    <w:rsid w:val="00516E0F"/>
    <w:rsid w:val="00517892"/>
    <w:rsid w:val="00517C45"/>
    <w:rsid w:val="00520F2C"/>
    <w:rsid w:val="00521205"/>
    <w:rsid w:val="005227E6"/>
    <w:rsid w:val="00523B6C"/>
    <w:rsid w:val="0052478C"/>
    <w:rsid w:val="00524DB6"/>
    <w:rsid w:val="005258DA"/>
    <w:rsid w:val="00526803"/>
    <w:rsid w:val="00527A34"/>
    <w:rsid w:val="00530E3C"/>
    <w:rsid w:val="00530FA5"/>
    <w:rsid w:val="00531472"/>
    <w:rsid w:val="00531C62"/>
    <w:rsid w:val="00532D07"/>
    <w:rsid w:val="005330D3"/>
    <w:rsid w:val="00533B30"/>
    <w:rsid w:val="005346F4"/>
    <w:rsid w:val="00535744"/>
    <w:rsid w:val="00535EC2"/>
    <w:rsid w:val="0053625B"/>
    <w:rsid w:val="005369A2"/>
    <w:rsid w:val="00536F67"/>
    <w:rsid w:val="00537D6B"/>
    <w:rsid w:val="005405EB"/>
    <w:rsid w:val="00540ABB"/>
    <w:rsid w:val="00540C4A"/>
    <w:rsid w:val="0054189F"/>
    <w:rsid w:val="00541DA1"/>
    <w:rsid w:val="00542E71"/>
    <w:rsid w:val="00543D6B"/>
    <w:rsid w:val="00544518"/>
    <w:rsid w:val="0054550A"/>
    <w:rsid w:val="00545640"/>
    <w:rsid w:val="00547709"/>
    <w:rsid w:val="00547D1D"/>
    <w:rsid w:val="00551123"/>
    <w:rsid w:val="0055154A"/>
    <w:rsid w:val="00551DFC"/>
    <w:rsid w:val="00552112"/>
    <w:rsid w:val="005529A2"/>
    <w:rsid w:val="00554298"/>
    <w:rsid w:val="00556813"/>
    <w:rsid w:val="00556FB7"/>
    <w:rsid w:val="00557231"/>
    <w:rsid w:val="00557D17"/>
    <w:rsid w:val="005636C9"/>
    <w:rsid w:val="00564023"/>
    <w:rsid w:val="005645A6"/>
    <w:rsid w:val="005654F7"/>
    <w:rsid w:val="00565959"/>
    <w:rsid w:val="00565B07"/>
    <w:rsid w:val="00566751"/>
    <w:rsid w:val="0057101C"/>
    <w:rsid w:val="00572251"/>
    <w:rsid w:val="005733EB"/>
    <w:rsid w:val="005743B4"/>
    <w:rsid w:val="00574EE4"/>
    <w:rsid w:val="00575E76"/>
    <w:rsid w:val="00576F6F"/>
    <w:rsid w:val="0057726D"/>
    <w:rsid w:val="0057753B"/>
    <w:rsid w:val="00581320"/>
    <w:rsid w:val="00581934"/>
    <w:rsid w:val="00582544"/>
    <w:rsid w:val="00583AD2"/>
    <w:rsid w:val="00583B16"/>
    <w:rsid w:val="0058452E"/>
    <w:rsid w:val="005856CE"/>
    <w:rsid w:val="00585736"/>
    <w:rsid w:val="00585A07"/>
    <w:rsid w:val="00587025"/>
    <w:rsid w:val="00587F89"/>
    <w:rsid w:val="005901AE"/>
    <w:rsid w:val="00591FD9"/>
    <w:rsid w:val="00592159"/>
    <w:rsid w:val="0059226E"/>
    <w:rsid w:val="00592DE7"/>
    <w:rsid w:val="005934AD"/>
    <w:rsid w:val="00594391"/>
    <w:rsid w:val="0059468E"/>
    <w:rsid w:val="005953C5"/>
    <w:rsid w:val="00595931"/>
    <w:rsid w:val="00595F5D"/>
    <w:rsid w:val="00596DC5"/>
    <w:rsid w:val="005A07FB"/>
    <w:rsid w:val="005A25BA"/>
    <w:rsid w:val="005A2D79"/>
    <w:rsid w:val="005A547F"/>
    <w:rsid w:val="005A5738"/>
    <w:rsid w:val="005A5EBB"/>
    <w:rsid w:val="005A67C6"/>
    <w:rsid w:val="005B0CB0"/>
    <w:rsid w:val="005B22A1"/>
    <w:rsid w:val="005B275E"/>
    <w:rsid w:val="005B3AE0"/>
    <w:rsid w:val="005B4356"/>
    <w:rsid w:val="005B4A43"/>
    <w:rsid w:val="005B4F1F"/>
    <w:rsid w:val="005B5B34"/>
    <w:rsid w:val="005B6CCE"/>
    <w:rsid w:val="005B6ED4"/>
    <w:rsid w:val="005B7CC0"/>
    <w:rsid w:val="005C0068"/>
    <w:rsid w:val="005C1480"/>
    <w:rsid w:val="005C18B8"/>
    <w:rsid w:val="005C1A4E"/>
    <w:rsid w:val="005C23E7"/>
    <w:rsid w:val="005C5CA5"/>
    <w:rsid w:val="005C7B9C"/>
    <w:rsid w:val="005D01EB"/>
    <w:rsid w:val="005D04D3"/>
    <w:rsid w:val="005D0B97"/>
    <w:rsid w:val="005D168A"/>
    <w:rsid w:val="005D240D"/>
    <w:rsid w:val="005D2512"/>
    <w:rsid w:val="005D30EE"/>
    <w:rsid w:val="005D3313"/>
    <w:rsid w:val="005D3CAF"/>
    <w:rsid w:val="005D42AF"/>
    <w:rsid w:val="005D4DE1"/>
    <w:rsid w:val="005D6188"/>
    <w:rsid w:val="005D6D1B"/>
    <w:rsid w:val="005D7860"/>
    <w:rsid w:val="005D7FEF"/>
    <w:rsid w:val="005E04AF"/>
    <w:rsid w:val="005E0954"/>
    <w:rsid w:val="005E128A"/>
    <w:rsid w:val="005E2187"/>
    <w:rsid w:val="005E39F8"/>
    <w:rsid w:val="005E4054"/>
    <w:rsid w:val="005E45AA"/>
    <w:rsid w:val="005E51B8"/>
    <w:rsid w:val="005E620B"/>
    <w:rsid w:val="005E6EA2"/>
    <w:rsid w:val="005E6FF6"/>
    <w:rsid w:val="005F0C20"/>
    <w:rsid w:val="005F0D98"/>
    <w:rsid w:val="005F2157"/>
    <w:rsid w:val="005F2A82"/>
    <w:rsid w:val="005F3D52"/>
    <w:rsid w:val="005F5226"/>
    <w:rsid w:val="005F55DF"/>
    <w:rsid w:val="005F563C"/>
    <w:rsid w:val="005F6381"/>
    <w:rsid w:val="005F6F68"/>
    <w:rsid w:val="005F76AB"/>
    <w:rsid w:val="005F78F0"/>
    <w:rsid w:val="00600553"/>
    <w:rsid w:val="00600559"/>
    <w:rsid w:val="0060086A"/>
    <w:rsid w:val="006012A7"/>
    <w:rsid w:val="00601710"/>
    <w:rsid w:val="00602036"/>
    <w:rsid w:val="0060374F"/>
    <w:rsid w:val="00603754"/>
    <w:rsid w:val="006040DA"/>
    <w:rsid w:val="00604677"/>
    <w:rsid w:val="00604F3A"/>
    <w:rsid w:val="006058CF"/>
    <w:rsid w:val="006070D8"/>
    <w:rsid w:val="006074B4"/>
    <w:rsid w:val="00607707"/>
    <w:rsid w:val="00611185"/>
    <w:rsid w:val="0061128C"/>
    <w:rsid w:val="006120FD"/>
    <w:rsid w:val="0061271C"/>
    <w:rsid w:val="0061289A"/>
    <w:rsid w:val="00613961"/>
    <w:rsid w:val="00613F22"/>
    <w:rsid w:val="00615892"/>
    <w:rsid w:val="006204D0"/>
    <w:rsid w:val="0062173A"/>
    <w:rsid w:val="00621F90"/>
    <w:rsid w:val="00623A0E"/>
    <w:rsid w:val="0062575A"/>
    <w:rsid w:val="0062587A"/>
    <w:rsid w:val="006258B6"/>
    <w:rsid w:val="0062697C"/>
    <w:rsid w:val="0063061D"/>
    <w:rsid w:val="00630FF4"/>
    <w:rsid w:val="006319B8"/>
    <w:rsid w:val="006323EB"/>
    <w:rsid w:val="00633F40"/>
    <w:rsid w:val="00634E3D"/>
    <w:rsid w:val="0063600A"/>
    <w:rsid w:val="006403D5"/>
    <w:rsid w:val="00643C13"/>
    <w:rsid w:val="00643E2F"/>
    <w:rsid w:val="0064467D"/>
    <w:rsid w:val="00644A65"/>
    <w:rsid w:val="00645D98"/>
    <w:rsid w:val="00645F2F"/>
    <w:rsid w:val="00645F57"/>
    <w:rsid w:val="00645F9F"/>
    <w:rsid w:val="006472C8"/>
    <w:rsid w:val="00647CBE"/>
    <w:rsid w:val="00647CFD"/>
    <w:rsid w:val="0065103B"/>
    <w:rsid w:val="006513D4"/>
    <w:rsid w:val="006515A4"/>
    <w:rsid w:val="006531D8"/>
    <w:rsid w:val="006537DD"/>
    <w:rsid w:val="00653D8B"/>
    <w:rsid w:val="00654292"/>
    <w:rsid w:val="00654BEB"/>
    <w:rsid w:val="0065512E"/>
    <w:rsid w:val="00657378"/>
    <w:rsid w:val="0065746C"/>
    <w:rsid w:val="00660B5F"/>
    <w:rsid w:val="00660BFF"/>
    <w:rsid w:val="00661487"/>
    <w:rsid w:val="00661DA3"/>
    <w:rsid w:val="00662BB9"/>
    <w:rsid w:val="0066314D"/>
    <w:rsid w:val="006635AA"/>
    <w:rsid w:val="00665F90"/>
    <w:rsid w:val="00666198"/>
    <w:rsid w:val="0066637D"/>
    <w:rsid w:val="00666FB2"/>
    <w:rsid w:val="0067047A"/>
    <w:rsid w:val="00671157"/>
    <w:rsid w:val="00671437"/>
    <w:rsid w:val="00672580"/>
    <w:rsid w:val="00672B02"/>
    <w:rsid w:val="00672E3A"/>
    <w:rsid w:val="0067339A"/>
    <w:rsid w:val="006738F5"/>
    <w:rsid w:val="00673C85"/>
    <w:rsid w:val="0067596F"/>
    <w:rsid w:val="006768AD"/>
    <w:rsid w:val="006776A9"/>
    <w:rsid w:val="00677F95"/>
    <w:rsid w:val="00681773"/>
    <w:rsid w:val="006818A7"/>
    <w:rsid w:val="00681D9F"/>
    <w:rsid w:val="0068201F"/>
    <w:rsid w:val="00682962"/>
    <w:rsid w:val="0068340F"/>
    <w:rsid w:val="00686142"/>
    <w:rsid w:val="00686E66"/>
    <w:rsid w:val="00687C4C"/>
    <w:rsid w:val="00690323"/>
    <w:rsid w:val="00690A4D"/>
    <w:rsid w:val="00690AAD"/>
    <w:rsid w:val="00690F37"/>
    <w:rsid w:val="006916D8"/>
    <w:rsid w:val="00691BF1"/>
    <w:rsid w:val="006946E7"/>
    <w:rsid w:val="00694DD7"/>
    <w:rsid w:val="00694E98"/>
    <w:rsid w:val="00696C25"/>
    <w:rsid w:val="0069744B"/>
    <w:rsid w:val="00697815"/>
    <w:rsid w:val="006A0250"/>
    <w:rsid w:val="006A0ABA"/>
    <w:rsid w:val="006A13F5"/>
    <w:rsid w:val="006A17DF"/>
    <w:rsid w:val="006A25BE"/>
    <w:rsid w:val="006A2760"/>
    <w:rsid w:val="006A396F"/>
    <w:rsid w:val="006A3A81"/>
    <w:rsid w:val="006A52AA"/>
    <w:rsid w:val="006B065A"/>
    <w:rsid w:val="006B0AE1"/>
    <w:rsid w:val="006B0E9E"/>
    <w:rsid w:val="006B1569"/>
    <w:rsid w:val="006B22C0"/>
    <w:rsid w:val="006B3CC6"/>
    <w:rsid w:val="006B3D37"/>
    <w:rsid w:val="006B4984"/>
    <w:rsid w:val="006B53E1"/>
    <w:rsid w:val="006B580A"/>
    <w:rsid w:val="006B670D"/>
    <w:rsid w:val="006B6854"/>
    <w:rsid w:val="006B737B"/>
    <w:rsid w:val="006B7925"/>
    <w:rsid w:val="006C06FE"/>
    <w:rsid w:val="006C10A3"/>
    <w:rsid w:val="006C15F1"/>
    <w:rsid w:val="006C25A0"/>
    <w:rsid w:val="006C34AC"/>
    <w:rsid w:val="006C3B10"/>
    <w:rsid w:val="006C40C7"/>
    <w:rsid w:val="006C40F5"/>
    <w:rsid w:val="006C66FE"/>
    <w:rsid w:val="006C77B2"/>
    <w:rsid w:val="006D01C6"/>
    <w:rsid w:val="006D1751"/>
    <w:rsid w:val="006D192C"/>
    <w:rsid w:val="006D2C78"/>
    <w:rsid w:val="006D34B6"/>
    <w:rsid w:val="006D39E5"/>
    <w:rsid w:val="006D3F77"/>
    <w:rsid w:val="006D579C"/>
    <w:rsid w:val="006D669F"/>
    <w:rsid w:val="006D68D8"/>
    <w:rsid w:val="006D7752"/>
    <w:rsid w:val="006E0DCD"/>
    <w:rsid w:val="006E1798"/>
    <w:rsid w:val="006E1A27"/>
    <w:rsid w:val="006E23E8"/>
    <w:rsid w:val="006E4E84"/>
    <w:rsid w:val="006E5F3E"/>
    <w:rsid w:val="006E685B"/>
    <w:rsid w:val="006E7632"/>
    <w:rsid w:val="006E7827"/>
    <w:rsid w:val="006F0886"/>
    <w:rsid w:val="006F1CE0"/>
    <w:rsid w:val="006F3FD2"/>
    <w:rsid w:val="006F456D"/>
    <w:rsid w:val="006F5B8B"/>
    <w:rsid w:val="006F6311"/>
    <w:rsid w:val="007010B0"/>
    <w:rsid w:val="00701650"/>
    <w:rsid w:val="00702627"/>
    <w:rsid w:val="007037EE"/>
    <w:rsid w:val="00704020"/>
    <w:rsid w:val="0070446A"/>
    <w:rsid w:val="007050F2"/>
    <w:rsid w:val="00706CA1"/>
    <w:rsid w:val="00707197"/>
    <w:rsid w:val="007072E2"/>
    <w:rsid w:val="00710564"/>
    <w:rsid w:val="00710CB5"/>
    <w:rsid w:val="00710EAA"/>
    <w:rsid w:val="0071102E"/>
    <w:rsid w:val="007116AB"/>
    <w:rsid w:val="00711AC6"/>
    <w:rsid w:val="00711DF4"/>
    <w:rsid w:val="00713246"/>
    <w:rsid w:val="00713F89"/>
    <w:rsid w:val="00716082"/>
    <w:rsid w:val="00717EBA"/>
    <w:rsid w:val="0072100D"/>
    <w:rsid w:val="00721212"/>
    <w:rsid w:val="00722097"/>
    <w:rsid w:val="00723553"/>
    <w:rsid w:val="00723AB6"/>
    <w:rsid w:val="00724DF1"/>
    <w:rsid w:val="007308C0"/>
    <w:rsid w:val="00732603"/>
    <w:rsid w:val="007327CC"/>
    <w:rsid w:val="00733B20"/>
    <w:rsid w:val="00734445"/>
    <w:rsid w:val="00734983"/>
    <w:rsid w:val="00735911"/>
    <w:rsid w:val="007365AB"/>
    <w:rsid w:val="00736D7A"/>
    <w:rsid w:val="00736F15"/>
    <w:rsid w:val="00740531"/>
    <w:rsid w:val="00741C2B"/>
    <w:rsid w:val="007425FF"/>
    <w:rsid w:val="00742673"/>
    <w:rsid w:val="00742F38"/>
    <w:rsid w:val="0074301F"/>
    <w:rsid w:val="007439B1"/>
    <w:rsid w:val="00743F0A"/>
    <w:rsid w:val="00745448"/>
    <w:rsid w:val="00745DDE"/>
    <w:rsid w:val="00746218"/>
    <w:rsid w:val="007462FB"/>
    <w:rsid w:val="0074702A"/>
    <w:rsid w:val="00747455"/>
    <w:rsid w:val="007506C9"/>
    <w:rsid w:val="00750B01"/>
    <w:rsid w:val="00751AB1"/>
    <w:rsid w:val="00752AE7"/>
    <w:rsid w:val="00753DA4"/>
    <w:rsid w:val="00756AD8"/>
    <w:rsid w:val="00757375"/>
    <w:rsid w:val="00761018"/>
    <w:rsid w:val="00762C70"/>
    <w:rsid w:val="0076376A"/>
    <w:rsid w:val="007640DF"/>
    <w:rsid w:val="00765D23"/>
    <w:rsid w:val="0076624F"/>
    <w:rsid w:val="00766876"/>
    <w:rsid w:val="00766C5C"/>
    <w:rsid w:val="00766C62"/>
    <w:rsid w:val="00766E30"/>
    <w:rsid w:val="007707AF"/>
    <w:rsid w:val="00770B19"/>
    <w:rsid w:val="00771552"/>
    <w:rsid w:val="00772E87"/>
    <w:rsid w:val="00773190"/>
    <w:rsid w:val="00773340"/>
    <w:rsid w:val="00773AA2"/>
    <w:rsid w:val="00773CD7"/>
    <w:rsid w:val="00774CA0"/>
    <w:rsid w:val="00775433"/>
    <w:rsid w:val="0078097D"/>
    <w:rsid w:val="0078159D"/>
    <w:rsid w:val="007817E3"/>
    <w:rsid w:val="00781EA1"/>
    <w:rsid w:val="00784CBB"/>
    <w:rsid w:val="00786DC0"/>
    <w:rsid w:val="007872F2"/>
    <w:rsid w:val="007900F0"/>
    <w:rsid w:val="00791313"/>
    <w:rsid w:val="00791377"/>
    <w:rsid w:val="00791FA9"/>
    <w:rsid w:val="00792A17"/>
    <w:rsid w:val="00792C70"/>
    <w:rsid w:val="00792DC5"/>
    <w:rsid w:val="00793AEA"/>
    <w:rsid w:val="007940FB"/>
    <w:rsid w:val="00794164"/>
    <w:rsid w:val="007948B6"/>
    <w:rsid w:val="00794EDD"/>
    <w:rsid w:val="00795994"/>
    <w:rsid w:val="0079604D"/>
    <w:rsid w:val="0079746D"/>
    <w:rsid w:val="007974C0"/>
    <w:rsid w:val="007A0405"/>
    <w:rsid w:val="007A13CE"/>
    <w:rsid w:val="007A1A2D"/>
    <w:rsid w:val="007A1CE1"/>
    <w:rsid w:val="007A1E84"/>
    <w:rsid w:val="007A20F3"/>
    <w:rsid w:val="007A3318"/>
    <w:rsid w:val="007A36F3"/>
    <w:rsid w:val="007A3A68"/>
    <w:rsid w:val="007A40EB"/>
    <w:rsid w:val="007A48C7"/>
    <w:rsid w:val="007A5167"/>
    <w:rsid w:val="007A67AD"/>
    <w:rsid w:val="007A7175"/>
    <w:rsid w:val="007A7607"/>
    <w:rsid w:val="007A7E53"/>
    <w:rsid w:val="007B0389"/>
    <w:rsid w:val="007B0535"/>
    <w:rsid w:val="007B0D26"/>
    <w:rsid w:val="007B0E45"/>
    <w:rsid w:val="007B2870"/>
    <w:rsid w:val="007B2C3D"/>
    <w:rsid w:val="007B396F"/>
    <w:rsid w:val="007B3A0C"/>
    <w:rsid w:val="007B6B39"/>
    <w:rsid w:val="007B6D73"/>
    <w:rsid w:val="007B7961"/>
    <w:rsid w:val="007B7B2F"/>
    <w:rsid w:val="007C10BC"/>
    <w:rsid w:val="007C193B"/>
    <w:rsid w:val="007C2D47"/>
    <w:rsid w:val="007C2E7B"/>
    <w:rsid w:val="007C67B3"/>
    <w:rsid w:val="007C68F6"/>
    <w:rsid w:val="007C6DDD"/>
    <w:rsid w:val="007C7C71"/>
    <w:rsid w:val="007D1213"/>
    <w:rsid w:val="007D25B5"/>
    <w:rsid w:val="007D2F1A"/>
    <w:rsid w:val="007D32DF"/>
    <w:rsid w:val="007D3B52"/>
    <w:rsid w:val="007D5D18"/>
    <w:rsid w:val="007D5FFA"/>
    <w:rsid w:val="007D688A"/>
    <w:rsid w:val="007D7297"/>
    <w:rsid w:val="007E0E45"/>
    <w:rsid w:val="007E195A"/>
    <w:rsid w:val="007E1C54"/>
    <w:rsid w:val="007E36D2"/>
    <w:rsid w:val="007E3E0B"/>
    <w:rsid w:val="007E4133"/>
    <w:rsid w:val="007E4316"/>
    <w:rsid w:val="007E5E9D"/>
    <w:rsid w:val="007E65C0"/>
    <w:rsid w:val="007F07A3"/>
    <w:rsid w:val="007F0A3E"/>
    <w:rsid w:val="007F19D5"/>
    <w:rsid w:val="007F1C12"/>
    <w:rsid w:val="007F2821"/>
    <w:rsid w:val="007F37C5"/>
    <w:rsid w:val="007F5443"/>
    <w:rsid w:val="007F5D78"/>
    <w:rsid w:val="007F7479"/>
    <w:rsid w:val="007F767E"/>
    <w:rsid w:val="00800040"/>
    <w:rsid w:val="0080011B"/>
    <w:rsid w:val="00802F3D"/>
    <w:rsid w:val="0080459A"/>
    <w:rsid w:val="00804C12"/>
    <w:rsid w:val="00807150"/>
    <w:rsid w:val="0081059B"/>
    <w:rsid w:val="00811191"/>
    <w:rsid w:val="00811947"/>
    <w:rsid w:val="0081443D"/>
    <w:rsid w:val="00814B7B"/>
    <w:rsid w:val="00815229"/>
    <w:rsid w:val="00815B3D"/>
    <w:rsid w:val="00817E4A"/>
    <w:rsid w:val="00820136"/>
    <w:rsid w:val="00820565"/>
    <w:rsid w:val="00820580"/>
    <w:rsid w:val="008216B8"/>
    <w:rsid w:val="008224C8"/>
    <w:rsid w:val="008227A0"/>
    <w:rsid w:val="00824A1F"/>
    <w:rsid w:val="00826FE2"/>
    <w:rsid w:val="00827E18"/>
    <w:rsid w:val="00830F80"/>
    <w:rsid w:val="00830F85"/>
    <w:rsid w:val="00831E3F"/>
    <w:rsid w:val="008328CA"/>
    <w:rsid w:val="008347B4"/>
    <w:rsid w:val="00835341"/>
    <w:rsid w:val="008356EA"/>
    <w:rsid w:val="00835B37"/>
    <w:rsid w:val="00836849"/>
    <w:rsid w:val="00837B81"/>
    <w:rsid w:val="008401A9"/>
    <w:rsid w:val="008418E0"/>
    <w:rsid w:val="00841A7A"/>
    <w:rsid w:val="00841B83"/>
    <w:rsid w:val="00841C52"/>
    <w:rsid w:val="008420F7"/>
    <w:rsid w:val="00842AF9"/>
    <w:rsid w:val="0084557D"/>
    <w:rsid w:val="00845A10"/>
    <w:rsid w:val="00846188"/>
    <w:rsid w:val="008468CD"/>
    <w:rsid w:val="008471EB"/>
    <w:rsid w:val="00847228"/>
    <w:rsid w:val="00847631"/>
    <w:rsid w:val="00850AD7"/>
    <w:rsid w:val="008514E0"/>
    <w:rsid w:val="00852103"/>
    <w:rsid w:val="008521E7"/>
    <w:rsid w:val="008527BD"/>
    <w:rsid w:val="0085373A"/>
    <w:rsid w:val="00853BBB"/>
    <w:rsid w:val="00854441"/>
    <w:rsid w:val="00854954"/>
    <w:rsid w:val="00854C24"/>
    <w:rsid w:val="00855076"/>
    <w:rsid w:val="00855F6A"/>
    <w:rsid w:val="00856833"/>
    <w:rsid w:val="008574E0"/>
    <w:rsid w:val="00857AF2"/>
    <w:rsid w:val="008605D0"/>
    <w:rsid w:val="00860D1B"/>
    <w:rsid w:val="00860E14"/>
    <w:rsid w:val="00860E42"/>
    <w:rsid w:val="00860FDD"/>
    <w:rsid w:val="00862564"/>
    <w:rsid w:val="0086309E"/>
    <w:rsid w:val="00863675"/>
    <w:rsid w:val="008638D0"/>
    <w:rsid w:val="0086398C"/>
    <w:rsid w:val="008639B1"/>
    <w:rsid w:val="00864275"/>
    <w:rsid w:val="00864C2A"/>
    <w:rsid w:val="008655B9"/>
    <w:rsid w:val="008658C5"/>
    <w:rsid w:val="00865BE6"/>
    <w:rsid w:val="00866624"/>
    <w:rsid w:val="00866922"/>
    <w:rsid w:val="00866F6A"/>
    <w:rsid w:val="008706D9"/>
    <w:rsid w:val="008709A6"/>
    <w:rsid w:val="008710AF"/>
    <w:rsid w:val="0087140A"/>
    <w:rsid w:val="00871AED"/>
    <w:rsid w:val="00873AC1"/>
    <w:rsid w:val="008748F9"/>
    <w:rsid w:val="008771A0"/>
    <w:rsid w:val="00883929"/>
    <w:rsid w:val="00884537"/>
    <w:rsid w:val="008854D0"/>
    <w:rsid w:val="008856CD"/>
    <w:rsid w:val="00885DE3"/>
    <w:rsid w:val="00886318"/>
    <w:rsid w:val="00887277"/>
    <w:rsid w:val="00887F45"/>
    <w:rsid w:val="00890836"/>
    <w:rsid w:val="00891166"/>
    <w:rsid w:val="0089225C"/>
    <w:rsid w:val="00892A27"/>
    <w:rsid w:val="0089312D"/>
    <w:rsid w:val="008936F3"/>
    <w:rsid w:val="00894A0B"/>
    <w:rsid w:val="00895CEF"/>
    <w:rsid w:val="0089782C"/>
    <w:rsid w:val="00897EEA"/>
    <w:rsid w:val="008A045A"/>
    <w:rsid w:val="008A0494"/>
    <w:rsid w:val="008A0752"/>
    <w:rsid w:val="008A1821"/>
    <w:rsid w:val="008A2EF9"/>
    <w:rsid w:val="008A4591"/>
    <w:rsid w:val="008A4FD3"/>
    <w:rsid w:val="008A53FB"/>
    <w:rsid w:val="008A659D"/>
    <w:rsid w:val="008A6D91"/>
    <w:rsid w:val="008A7369"/>
    <w:rsid w:val="008B09B2"/>
    <w:rsid w:val="008B2671"/>
    <w:rsid w:val="008B2949"/>
    <w:rsid w:val="008B29CE"/>
    <w:rsid w:val="008B2DBD"/>
    <w:rsid w:val="008B52DB"/>
    <w:rsid w:val="008B79AC"/>
    <w:rsid w:val="008C0069"/>
    <w:rsid w:val="008C272D"/>
    <w:rsid w:val="008C7636"/>
    <w:rsid w:val="008C79E4"/>
    <w:rsid w:val="008C7E33"/>
    <w:rsid w:val="008D0437"/>
    <w:rsid w:val="008D2588"/>
    <w:rsid w:val="008D2E49"/>
    <w:rsid w:val="008D3845"/>
    <w:rsid w:val="008D4932"/>
    <w:rsid w:val="008D4FE9"/>
    <w:rsid w:val="008D6A22"/>
    <w:rsid w:val="008E0038"/>
    <w:rsid w:val="008E0AB5"/>
    <w:rsid w:val="008E0C3D"/>
    <w:rsid w:val="008E192F"/>
    <w:rsid w:val="008E1CF9"/>
    <w:rsid w:val="008E2997"/>
    <w:rsid w:val="008E2DB0"/>
    <w:rsid w:val="008E33AD"/>
    <w:rsid w:val="008E3CD3"/>
    <w:rsid w:val="008E460A"/>
    <w:rsid w:val="008E4A84"/>
    <w:rsid w:val="008E4CBE"/>
    <w:rsid w:val="008E53A4"/>
    <w:rsid w:val="008E5E3E"/>
    <w:rsid w:val="008E6D02"/>
    <w:rsid w:val="008E7695"/>
    <w:rsid w:val="008E7858"/>
    <w:rsid w:val="008F12E0"/>
    <w:rsid w:val="008F1C44"/>
    <w:rsid w:val="008F2721"/>
    <w:rsid w:val="008F27C8"/>
    <w:rsid w:val="008F3D9D"/>
    <w:rsid w:val="008F40ED"/>
    <w:rsid w:val="008F4F84"/>
    <w:rsid w:val="008F528F"/>
    <w:rsid w:val="008F6CBC"/>
    <w:rsid w:val="008F7835"/>
    <w:rsid w:val="0090049B"/>
    <w:rsid w:val="0090050C"/>
    <w:rsid w:val="009005F4"/>
    <w:rsid w:val="00901233"/>
    <w:rsid w:val="009018CB"/>
    <w:rsid w:val="00902834"/>
    <w:rsid w:val="009029EB"/>
    <w:rsid w:val="00903B48"/>
    <w:rsid w:val="0090402D"/>
    <w:rsid w:val="009057E6"/>
    <w:rsid w:val="0090584D"/>
    <w:rsid w:val="00905961"/>
    <w:rsid w:val="00905BC7"/>
    <w:rsid w:val="009065B8"/>
    <w:rsid w:val="009067A7"/>
    <w:rsid w:val="00907135"/>
    <w:rsid w:val="00910BAF"/>
    <w:rsid w:val="009112B2"/>
    <w:rsid w:val="00911307"/>
    <w:rsid w:val="00912B97"/>
    <w:rsid w:val="00912FE7"/>
    <w:rsid w:val="00913234"/>
    <w:rsid w:val="00913A1F"/>
    <w:rsid w:val="00914B1B"/>
    <w:rsid w:val="009162A6"/>
    <w:rsid w:val="00916D4B"/>
    <w:rsid w:val="009176E6"/>
    <w:rsid w:val="00921127"/>
    <w:rsid w:val="00921486"/>
    <w:rsid w:val="009215F7"/>
    <w:rsid w:val="00922C4F"/>
    <w:rsid w:val="00923157"/>
    <w:rsid w:val="009231BE"/>
    <w:rsid w:val="0092383F"/>
    <w:rsid w:val="009241AF"/>
    <w:rsid w:val="009242DE"/>
    <w:rsid w:val="00924658"/>
    <w:rsid w:val="0092588E"/>
    <w:rsid w:val="00927DC2"/>
    <w:rsid w:val="00930470"/>
    <w:rsid w:val="009321A3"/>
    <w:rsid w:val="00932251"/>
    <w:rsid w:val="009336A0"/>
    <w:rsid w:val="00933EDA"/>
    <w:rsid w:val="009344A0"/>
    <w:rsid w:val="00934662"/>
    <w:rsid w:val="00934CD9"/>
    <w:rsid w:val="00934E55"/>
    <w:rsid w:val="00935AD4"/>
    <w:rsid w:val="0093603E"/>
    <w:rsid w:val="0093721F"/>
    <w:rsid w:val="00937C63"/>
    <w:rsid w:val="00937D5D"/>
    <w:rsid w:val="00940939"/>
    <w:rsid w:val="009409B9"/>
    <w:rsid w:val="00941F51"/>
    <w:rsid w:val="00942317"/>
    <w:rsid w:val="009431DF"/>
    <w:rsid w:val="00943EDE"/>
    <w:rsid w:val="00944164"/>
    <w:rsid w:val="00944340"/>
    <w:rsid w:val="0094596C"/>
    <w:rsid w:val="00946A8C"/>
    <w:rsid w:val="00951286"/>
    <w:rsid w:val="00951D0D"/>
    <w:rsid w:val="009529F1"/>
    <w:rsid w:val="00953CDD"/>
    <w:rsid w:val="00956579"/>
    <w:rsid w:val="00957A55"/>
    <w:rsid w:val="009604CD"/>
    <w:rsid w:val="00960633"/>
    <w:rsid w:val="0096124A"/>
    <w:rsid w:val="00961CD6"/>
    <w:rsid w:val="0096204A"/>
    <w:rsid w:val="00963361"/>
    <w:rsid w:val="00965658"/>
    <w:rsid w:val="0096584D"/>
    <w:rsid w:val="0096588B"/>
    <w:rsid w:val="00967009"/>
    <w:rsid w:val="00967157"/>
    <w:rsid w:val="00967620"/>
    <w:rsid w:val="0097138E"/>
    <w:rsid w:val="00971B72"/>
    <w:rsid w:val="0097336C"/>
    <w:rsid w:val="009738BA"/>
    <w:rsid w:val="009747B4"/>
    <w:rsid w:val="0097515D"/>
    <w:rsid w:val="00976772"/>
    <w:rsid w:val="00976BFB"/>
    <w:rsid w:val="00980B5E"/>
    <w:rsid w:val="00981B1E"/>
    <w:rsid w:val="00982E74"/>
    <w:rsid w:val="009838E8"/>
    <w:rsid w:val="0098447C"/>
    <w:rsid w:val="00985C54"/>
    <w:rsid w:val="009869C6"/>
    <w:rsid w:val="00987655"/>
    <w:rsid w:val="0098777B"/>
    <w:rsid w:val="00990E5F"/>
    <w:rsid w:val="009910FB"/>
    <w:rsid w:val="00991312"/>
    <w:rsid w:val="00991ADF"/>
    <w:rsid w:val="00992209"/>
    <w:rsid w:val="00992268"/>
    <w:rsid w:val="0099232C"/>
    <w:rsid w:val="00992B08"/>
    <w:rsid w:val="00993E6E"/>
    <w:rsid w:val="009941EE"/>
    <w:rsid w:val="009946A0"/>
    <w:rsid w:val="009946F5"/>
    <w:rsid w:val="009953D3"/>
    <w:rsid w:val="00995D1A"/>
    <w:rsid w:val="00995FAE"/>
    <w:rsid w:val="00996374"/>
    <w:rsid w:val="009A050E"/>
    <w:rsid w:val="009A0FB8"/>
    <w:rsid w:val="009A1083"/>
    <w:rsid w:val="009A393C"/>
    <w:rsid w:val="009A46E8"/>
    <w:rsid w:val="009A51D8"/>
    <w:rsid w:val="009A5907"/>
    <w:rsid w:val="009A5F79"/>
    <w:rsid w:val="009A7D86"/>
    <w:rsid w:val="009B0D12"/>
    <w:rsid w:val="009B0DE3"/>
    <w:rsid w:val="009B1896"/>
    <w:rsid w:val="009B23E0"/>
    <w:rsid w:val="009B63C6"/>
    <w:rsid w:val="009B67ED"/>
    <w:rsid w:val="009B6927"/>
    <w:rsid w:val="009C0631"/>
    <w:rsid w:val="009C2645"/>
    <w:rsid w:val="009C3C9F"/>
    <w:rsid w:val="009C55FC"/>
    <w:rsid w:val="009C64B5"/>
    <w:rsid w:val="009D0AEF"/>
    <w:rsid w:val="009D11FE"/>
    <w:rsid w:val="009D2A38"/>
    <w:rsid w:val="009D4101"/>
    <w:rsid w:val="009D50B6"/>
    <w:rsid w:val="009D72EE"/>
    <w:rsid w:val="009D731D"/>
    <w:rsid w:val="009D7967"/>
    <w:rsid w:val="009D7999"/>
    <w:rsid w:val="009D7C8C"/>
    <w:rsid w:val="009E0EE8"/>
    <w:rsid w:val="009E1F37"/>
    <w:rsid w:val="009E2088"/>
    <w:rsid w:val="009E230A"/>
    <w:rsid w:val="009E2A25"/>
    <w:rsid w:val="009E4886"/>
    <w:rsid w:val="009E4D6D"/>
    <w:rsid w:val="009E5021"/>
    <w:rsid w:val="009E5634"/>
    <w:rsid w:val="009E5641"/>
    <w:rsid w:val="009E5A7D"/>
    <w:rsid w:val="009E6705"/>
    <w:rsid w:val="009E7219"/>
    <w:rsid w:val="009F03CA"/>
    <w:rsid w:val="009F064F"/>
    <w:rsid w:val="009F116E"/>
    <w:rsid w:val="009F2D4D"/>
    <w:rsid w:val="009F3301"/>
    <w:rsid w:val="009F4345"/>
    <w:rsid w:val="009F4595"/>
    <w:rsid w:val="009F4677"/>
    <w:rsid w:val="009F471A"/>
    <w:rsid w:val="009F4A46"/>
    <w:rsid w:val="009F62F6"/>
    <w:rsid w:val="009F650F"/>
    <w:rsid w:val="009F6E45"/>
    <w:rsid w:val="009F7D94"/>
    <w:rsid w:val="00A0095D"/>
    <w:rsid w:val="00A01FD3"/>
    <w:rsid w:val="00A0203E"/>
    <w:rsid w:val="00A022FD"/>
    <w:rsid w:val="00A0265E"/>
    <w:rsid w:val="00A026AA"/>
    <w:rsid w:val="00A02DE2"/>
    <w:rsid w:val="00A046F6"/>
    <w:rsid w:val="00A04972"/>
    <w:rsid w:val="00A077D3"/>
    <w:rsid w:val="00A1115E"/>
    <w:rsid w:val="00A1117E"/>
    <w:rsid w:val="00A12400"/>
    <w:rsid w:val="00A151E4"/>
    <w:rsid w:val="00A156BD"/>
    <w:rsid w:val="00A15931"/>
    <w:rsid w:val="00A20999"/>
    <w:rsid w:val="00A2110D"/>
    <w:rsid w:val="00A212B5"/>
    <w:rsid w:val="00A22CCA"/>
    <w:rsid w:val="00A236E4"/>
    <w:rsid w:val="00A247A6"/>
    <w:rsid w:val="00A265F9"/>
    <w:rsid w:val="00A272CC"/>
    <w:rsid w:val="00A275B2"/>
    <w:rsid w:val="00A27AA2"/>
    <w:rsid w:val="00A30A2B"/>
    <w:rsid w:val="00A31C3E"/>
    <w:rsid w:val="00A322A7"/>
    <w:rsid w:val="00A32A26"/>
    <w:rsid w:val="00A33CC4"/>
    <w:rsid w:val="00A34D6B"/>
    <w:rsid w:val="00A367FB"/>
    <w:rsid w:val="00A36F1E"/>
    <w:rsid w:val="00A373C9"/>
    <w:rsid w:val="00A402A7"/>
    <w:rsid w:val="00A40864"/>
    <w:rsid w:val="00A41331"/>
    <w:rsid w:val="00A42658"/>
    <w:rsid w:val="00A4468B"/>
    <w:rsid w:val="00A4665B"/>
    <w:rsid w:val="00A50137"/>
    <w:rsid w:val="00A5120F"/>
    <w:rsid w:val="00A53171"/>
    <w:rsid w:val="00A534F0"/>
    <w:rsid w:val="00A548D0"/>
    <w:rsid w:val="00A54CC2"/>
    <w:rsid w:val="00A54CEF"/>
    <w:rsid w:val="00A55CA1"/>
    <w:rsid w:val="00A570A0"/>
    <w:rsid w:val="00A5766D"/>
    <w:rsid w:val="00A57777"/>
    <w:rsid w:val="00A601A8"/>
    <w:rsid w:val="00A61695"/>
    <w:rsid w:val="00A6253F"/>
    <w:rsid w:val="00A62625"/>
    <w:rsid w:val="00A627C4"/>
    <w:rsid w:val="00A62B8E"/>
    <w:rsid w:val="00A62B9A"/>
    <w:rsid w:val="00A63679"/>
    <w:rsid w:val="00A652D0"/>
    <w:rsid w:val="00A656C1"/>
    <w:rsid w:val="00A702A1"/>
    <w:rsid w:val="00A702CE"/>
    <w:rsid w:val="00A70974"/>
    <w:rsid w:val="00A71C45"/>
    <w:rsid w:val="00A73683"/>
    <w:rsid w:val="00A73949"/>
    <w:rsid w:val="00A73C32"/>
    <w:rsid w:val="00A74A6D"/>
    <w:rsid w:val="00A74C10"/>
    <w:rsid w:val="00A74CBD"/>
    <w:rsid w:val="00A75741"/>
    <w:rsid w:val="00A76F86"/>
    <w:rsid w:val="00A77F5D"/>
    <w:rsid w:val="00A81AB8"/>
    <w:rsid w:val="00A83A21"/>
    <w:rsid w:val="00A84EAE"/>
    <w:rsid w:val="00A85EED"/>
    <w:rsid w:val="00A86883"/>
    <w:rsid w:val="00A86E0E"/>
    <w:rsid w:val="00A87314"/>
    <w:rsid w:val="00A87A3A"/>
    <w:rsid w:val="00A87C25"/>
    <w:rsid w:val="00A91204"/>
    <w:rsid w:val="00A912D1"/>
    <w:rsid w:val="00A91BAC"/>
    <w:rsid w:val="00A91DFD"/>
    <w:rsid w:val="00A9336A"/>
    <w:rsid w:val="00A95372"/>
    <w:rsid w:val="00A954D0"/>
    <w:rsid w:val="00A969A2"/>
    <w:rsid w:val="00A978E2"/>
    <w:rsid w:val="00A97E55"/>
    <w:rsid w:val="00AA05D9"/>
    <w:rsid w:val="00AA0A0E"/>
    <w:rsid w:val="00AA1CB7"/>
    <w:rsid w:val="00AA23D6"/>
    <w:rsid w:val="00AA2477"/>
    <w:rsid w:val="00AA25B0"/>
    <w:rsid w:val="00AA38BE"/>
    <w:rsid w:val="00AA43AA"/>
    <w:rsid w:val="00AA777B"/>
    <w:rsid w:val="00AB19C2"/>
    <w:rsid w:val="00AB1C66"/>
    <w:rsid w:val="00AB320E"/>
    <w:rsid w:val="00AB3329"/>
    <w:rsid w:val="00AB3B2A"/>
    <w:rsid w:val="00AB5214"/>
    <w:rsid w:val="00AB66D0"/>
    <w:rsid w:val="00AB69A1"/>
    <w:rsid w:val="00AB7C55"/>
    <w:rsid w:val="00AB7FDF"/>
    <w:rsid w:val="00AC0D9C"/>
    <w:rsid w:val="00AC1CD8"/>
    <w:rsid w:val="00AC2FA5"/>
    <w:rsid w:val="00AC5F64"/>
    <w:rsid w:val="00AC60E8"/>
    <w:rsid w:val="00AC6AC6"/>
    <w:rsid w:val="00AD0305"/>
    <w:rsid w:val="00AD0AB9"/>
    <w:rsid w:val="00AD19CB"/>
    <w:rsid w:val="00AD232B"/>
    <w:rsid w:val="00AD267B"/>
    <w:rsid w:val="00AD2F21"/>
    <w:rsid w:val="00AD2FDC"/>
    <w:rsid w:val="00AD3534"/>
    <w:rsid w:val="00AD415B"/>
    <w:rsid w:val="00AD4F24"/>
    <w:rsid w:val="00AD57E2"/>
    <w:rsid w:val="00AD5D4F"/>
    <w:rsid w:val="00AD6550"/>
    <w:rsid w:val="00AD7074"/>
    <w:rsid w:val="00AD70F4"/>
    <w:rsid w:val="00AE11B9"/>
    <w:rsid w:val="00AE14A2"/>
    <w:rsid w:val="00AE17E4"/>
    <w:rsid w:val="00AE4899"/>
    <w:rsid w:val="00AE5662"/>
    <w:rsid w:val="00AE589A"/>
    <w:rsid w:val="00AE5917"/>
    <w:rsid w:val="00AE6668"/>
    <w:rsid w:val="00AF0395"/>
    <w:rsid w:val="00AF3413"/>
    <w:rsid w:val="00AF5236"/>
    <w:rsid w:val="00AF64CD"/>
    <w:rsid w:val="00AF79E4"/>
    <w:rsid w:val="00B00B6B"/>
    <w:rsid w:val="00B01501"/>
    <w:rsid w:val="00B040D0"/>
    <w:rsid w:val="00B04BA1"/>
    <w:rsid w:val="00B04BF1"/>
    <w:rsid w:val="00B0622B"/>
    <w:rsid w:val="00B065F7"/>
    <w:rsid w:val="00B068DB"/>
    <w:rsid w:val="00B074AC"/>
    <w:rsid w:val="00B11E35"/>
    <w:rsid w:val="00B12178"/>
    <w:rsid w:val="00B128B7"/>
    <w:rsid w:val="00B12F2A"/>
    <w:rsid w:val="00B133E3"/>
    <w:rsid w:val="00B14473"/>
    <w:rsid w:val="00B14759"/>
    <w:rsid w:val="00B14772"/>
    <w:rsid w:val="00B1569D"/>
    <w:rsid w:val="00B164B6"/>
    <w:rsid w:val="00B1680B"/>
    <w:rsid w:val="00B16F58"/>
    <w:rsid w:val="00B20377"/>
    <w:rsid w:val="00B212ED"/>
    <w:rsid w:val="00B2276F"/>
    <w:rsid w:val="00B23096"/>
    <w:rsid w:val="00B233D8"/>
    <w:rsid w:val="00B2377E"/>
    <w:rsid w:val="00B23ABE"/>
    <w:rsid w:val="00B23B78"/>
    <w:rsid w:val="00B26209"/>
    <w:rsid w:val="00B26C1A"/>
    <w:rsid w:val="00B27478"/>
    <w:rsid w:val="00B30386"/>
    <w:rsid w:val="00B30671"/>
    <w:rsid w:val="00B3089D"/>
    <w:rsid w:val="00B3099B"/>
    <w:rsid w:val="00B31B9C"/>
    <w:rsid w:val="00B32075"/>
    <w:rsid w:val="00B327C3"/>
    <w:rsid w:val="00B351B7"/>
    <w:rsid w:val="00B35DEA"/>
    <w:rsid w:val="00B37265"/>
    <w:rsid w:val="00B378E9"/>
    <w:rsid w:val="00B37933"/>
    <w:rsid w:val="00B37C16"/>
    <w:rsid w:val="00B40219"/>
    <w:rsid w:val="00B41671"/>
    <w:rsid w:val="00B417DB"/>
    <w:rsid w:val="00B41F0C"/>
    <w:rsid w:val="00B42115"/>
    <w:rsid w:val="00B425B0"/>
    <w:rsid w:val="00B4348F"/>
    <w:rsid w:val="00B44377"/>
    <w:rsid w:val="00B44C5F"/>
    <w:rsid w:val="00B44F06"/>
    <w:rsid w:val="00B45D12"/>
    <w:rsid w:val="00B45DB2"/>
    <w:rsid w:val="00B46521"/>
    <w:rsid w:val="00B4672D"/>
    <w:rsid w:val="00B47CD9"/>
    <w:rsid w:val="00B50926"/>
    <w:rsid w:val="00B51232"/>
    <w:rsid w:val="00B5159C"/>
    <w:rsid w:val="00B51949"/>
    <w:rsid w:val="00B520A2"/>
    <w:rsid w:val="00B52409"/>
    <w:rsid w:val="00B52A29"/>
    <w:rsid w:val="00B53849"/>
    <w:rsid w:val="00B542C6"/>
    <w:rsid w:val="00B54AD0"/>
    <w:rsid w:val="00B5605B"/>
    <w:rsid w:val="00B571AB"/>
    <w:rsid w:val="00B6010F"/>
    <w:rsid w:val="00B60DF5"/>
    <w:rsid w:val="00B622DA"/>
    <w:rsid w:val="00B62429"/>
    <w:rsid w:val="00B6271F"/>
    <w:rsid w:val="00B63976"/>
    <w:rsid w:val="00B64731"/>
    <w:rsid w:val="00B64DAD"/>
    <w:rsid w:val="00B65A5A"/>
    <w:rsid w:val="00B65D1C"/>
    <w:rsid w:val="00B6602D"/>
    <w:rsid w:val="00B66C86"/>
    <w:rsid w:val="00B67892"/>
    <w:rsid w:val="00B70E11"/>
    <w:rsid w:val="00B71EA6"/>
    <w:rsid w:val="00B810A6"/>
    <w:rsid w:val="00B817F5"/>
    <w:rsid w:val="00B82A7C"/>
    <w:rsid w:val="00B8451F"/>
    <w:rsid w:val="00B84845"/>
    <w:rsid w:val="00B84E96"/>
    <w:rsid w:val="00B852D1"/>
    <w:rsid w:val="00B85D95"/>
    <w:rsid w:val="00B8655A"/>
    <w:rsid w:val="00B8690A"/>
    <w:rsid w:val="00B871CD"/>
    <w:rsid w:val="00B87451"/>
    <w:rsid w:val="00B879FD"/>
    <w:rsid w:val="00B87B72"/>
    <w:rsid w:val="00B914AB"/>
    <w:rsid w:val="00B917A7"/>
    <w:rsid w:val="00B91B9D"/>
    <w:rsid w:val="00B91E17"/>
    <w:rsid w:val="00B922A4"/>
    <w:rsid w:val="00B92330"/>
    <w:rsid w:val="00B933E2"/>
    <w:rsid w:val="00B93818"/>
    <w:rsid w:val="00B9387C"/>
    <w:rsid w:val="00B9428F"/>
    <w:rsid w:val="00B97B71"/>
    <w:rsid w:val="00BA088D"/>
    <w:rsid w:val="00BA0ED6"/>
    <w:rsid w:val="00BA24AF"/>
    <w:rsid w:val="00BA2D7E"/>
    <w:rsid w:val="00BA303E"/>
    <w:rsid w:val="00BA4022"/>
    <w:rsid w:val="00BA4879"/>
    <w:rsid w:val="00BA5485"/>
    <w:rsid w:val="00BA56D3"/>
    <w:rsid w:val="00BA618C"/>
    <w:rsid w:val="00BB11AD"/>
    <w:rsid w:val="00BB1245"/>
    <w:rsid w:val="00BB14B4"/>
    <w:rsid w:val="00BB1B2D"/>
    <w:rsid w:val="00BB1DD6"/>
    <w:rsid w:val="00BB2AB2"/>
    <w:rsid w:val="00BB2D38"/>
    <w:rsid w:val="00BB3399"/>
    <w:rsid w:val="00BB3B56"/>
    <w:rsid w:val="00BB3CB0"/>
    <w:rsid w:val="00BB4797"/>
    <w:rsid w:val="00BB5159"/>
    <w:rsid w:val="00BB532D"/>
    <w:rsid w:val="00BB6C41"/>
    <w:rsid w:val="00BB6CE0"/>
    <w:rsid w:val="00BB75B4"/>
    <w:rsid w:val="00BC37C8"/>
    <w:rsid w:val="00BC3C9C"/>
    <w:rsid w:val="00BC430D"/>
    <w:rsid w:val="00BC47BE"/>
    <w:rsid w:val="00BC4EFA"/>
    <w:rsid w:val="00BC56FF"/>
    <w:rsid w:val="00BC5970"/>
    <w:rsid w:val="00BC69EA"/>
    <w:rsid w:val="00BC7C67"/>
    <w:rsid w:val="00BD00FC"/>
    <w:rsid w:val="00BD0D4D"/>
    <w:rsid w:val="00BD1244"/>
    <w:rsid w:val="00BD12AC"/>
    <w:rsid w:val="00BD1AF9"/>
    <w:rsid w:val="00BD1EC3"/>
    <w:rsid w:val="00BD203C"/>
    <w:rsid w:val="00BD3A52"/>
    <w:rsid w:val="00BD44AD"/>
    <w:rsid w:val="00BD50AE"/>
    <w:rsid w:val="00BD6786"/>
    <w:rsid w:val="00BD7625"/>
    <w:rsid w:val="00BE0219"/>
    <w:rsid w:val="00BE041F"/>
    <w:rsid w:val="00BE0931"/>
    <w:rsid w:val="00BE2635"/>
    <w:rsid w:val="00BE3171"/>
    <w:rsid w:val="00BE3AB4"/>
    <w:rsid w:val="00BE3E6C"/>
    <w:rsid w:val="00BE4DE0"/>
    <w:rsid w:val="00BE51FE"/>
    <w:rsid w:val="00BE64B4"/>
    <w:rsid w:val="00BE7B6A"/>
    <w:rsid w:val="00BF1170"/>
    <w:rsid w:val="00BF2439"/>
    <w:rsid w:val="00BF2450"/>
    <w:rsid w:val="00BF3E6C"/>
    <w:rsid w:val="00BF4700"/>
    <w:rsid w:val="00BF52D0"/>
    <w:rsid w:val="00C004B3"/>
    <w:rsid w:val="00C00C8B"/>
    <w:rsid w:val="00C00D9A"/>
    <w:rsid w:val="00C021D8"/>
    <w:rsid w:val="00C02539"/>
    <w:rsid w:val="00C03576"/>
    <w:rsid w:val="00C044BE"/>
    <w:rsid w:val="00C053CB"/>
    <w:rsid w:val="00C05703"/>
    <w:rsid w:val="00C0619B"/>
    <w:rsid w:val="00C06601"/>
    <w:rsid w:val="00C06F33"/>
    <w:rsid w:val="00C110BB"/>
    <w:rsid w:val="00C12EB1"/>
    <w:rsid w:val="00C13B9B"/>
    <w:rsid w:val="00C14E97"/>
    <w:rsid w:val="00C158BF"/>
    <w:rsid w:val="00C2030B"/>
    <w:rsid w:val="00C20400"/>
    <w:rsid w:val="00C20A2D"/>
    <w:rsid w:val="00C21555"/>
    <w:rsid w:val="00C2215E"/>
    <w:rsid w:val="00C22354"/>
    <w:rsid w:val="00C224D6"/>
    <w:rsid w:val="00C22C94"/>
    <w:rsid w:val="00C23E64"/>
    <w:rsid w:val="00C24BDA"/>
    <w:rsid w:val="00C268FE"/>
    <w:rsid w:val="00C27AC0"/>
    <w:rsid w:val="00C30A48"/>
    <w:rsid w:val="00C30E90"/>
    <w:rsid w:val="00C31383"/>
    <w:rsid w:val="00C32A08"/>
    <w:rsid w:val="00C32D4F"/>
    <w:rsid w:val="00C3346A"/>
    <w:rsid w:val="00C34609"/>
    <w:rsid w:val="00C36724"/>
    <w:rsid w:val="00C36D2D"/>
    <w:rsid w:val="00C407FE"/>
    <w:rsid w:val="00C42DE5"/>
    <w:rsid w:val="00C4453C"/>
    <w:rsid w:val="00C44D93"/>
    <w:rsid w:val="00C4511C"/>
    <w:rsid w:val="00C46E8F"/>
    <w:rsid w:val="00C46EED"/>
    <w:rsid w:val="00C5023F"/>
    <w:rsid w:val="00C5066B"/>
    <w:rsid w:val="00C50D74"/>
    <w:rsid w:val="00C511DE"/>
    <w:rsid w:val="00C51E7A"/>
    <w:rsid w:val="00C5339E"/>
    <w:rsid w:val="00C5420C"/>
    <w:rsid w:val="00C5526A"/>
    <w:rsid w:val="00C552FB"/>
    <w:rsid w:val="00C5539A"/>
    <w:rsid w:val="00C5625E"/>
    <w:rsid w:val="00C56648"/>
    <w:rsid w:val="00C56F24"/>
    <w:rsid w:val="00C570F4"/>
    <w:rsid w:val="00C577B2"/>
    <w:rsid w:val="00C57AAD"/>
    <w:rsid w:val="00C60468"/>
    <w:rsid w:val="00C61603"/>
    <w:rsid w:val="00C618B8"/>
    <w:rsid w:val="00C62DDD"/>
    <w:rsid w:val="00C64609"/>
    <w:rsid w:val="00C64BC6"/>
    <w:rsid w:val="00C64CC5"/>
    <w:rsid w:val="00C64DBC"/>
    <w:rsid w:val="00C651FE"/>
    <w:rsid w:val="00C67A1E"/>
    <w:rsid w:val="00C67C04"/>
    <w:rsid w:val="00C67D2B"/>
    <w:rsid w:val="00C7096C"/>
    <w:rsid w:val="00C722A7"/>
    <w:rsid w:val="00C73467"/>
    <w:rsid w:val="00C7383A"/>
    <w:rsid w:val="00C73B13"/>
    <w:rsid w:val="00C74EE5"/>
    <w:rsid w:val="00C751E4"/>
    <w:rsid w:val="00C7521A"/>
    <w:rsid w:val="00C75A5B"/>
    <w:rsid w:val="00C76308"/>
    <w:rsid w:val="00C765E1"/>
    <w:rsid w:val="00C77549"/>
    <w:rsid w:val="00C77DD7"/>
    <w:rsid w:val="00C802C0"/>
    <w:rsid w:val="00C826C5"/>
    <w:rsid w:val="00C8541F"/>
    <w:rsid w:val="00C85633"/>
    <w:rsid w:val="00C85A34"/>
    <w:rsid w:val="00C86065"/>
    <w:rsid w:val="00C86A26"/>
    <w:rsid w:val="00C872AD"/>
    <w:rsid w:val="00C8754C"/>
    <w:rsid w:val="00C875F7"/>
    <w:rsid w:val="00C921DC"/>
    <w:rsid w:val="00C925EC"/>
    <w:rsid w:val="00C928D3"/>
    <w:rsid w:val="00C94AEE"/>
    <w:rsid w:val="00C95267"/>
    <w:rsid w:val="00C97D0D"/>
    <w:rsid w:val="00C97D6F"/>
    <w:rsid w:val="00CA02B7"/>
    <w:rsid w:val="00CA1D9B"/>
    <w:rsid w:val="00CA2C43"/>
    <w:rsid w:val="00CA3C8E"/>
    <w:rsid w:val="00CA43B8"/>
    <w:rsid w:val="00CA4EF0"/>
    <w:rsid w:val="00CA5E73"/>
    <w:rsid w:val="00CA60DC"/>
    <w:rsid w:val="00CB1A08"/>
    <w:rsid w:val="00CB3DC2"/>
    <w:rsid w:val="00CB42E3"/>
    <w:rsid w:val="00CB4503"/>
    <w:rsid w:val="00CB4C2E"/>
    <w:rsid w:val="00CB592E"/>
    <w:rsid w:val="00CC086A"/>
    <w:rsid w:val="00CC195F"/>
    <w:rsid w:val="00CC2286"/>
    <w:rsid w:val="00CC3108"/>
    <w:rsid w:val="00CC4D0C"/>
    <w:rsid w:val="00CC4E0C"/>
    <w:rsid w:val="00CC5252"/>
    <w:rsid w:val="00CC7203"/>
    <w:rsid w:val="00CD100E"/>
    <w:rsid w:val="00CD256F"/>
    <w:rsid w:val="00CD2991"/>
    <w:rsid w:val="00CD2FCE"/>
    <w:rsid w:val="00CD3563"/>
    <w:rsid w:val="00CD3769"/>
    <w:rsid w:val="00CD5BE0"/>
    <w:rsid w:val="00CD702D"/>
    <w:rsid w:val="00CD7B90"/>
    <w:rsid w:val="00CE077F"/>
    <w:rsid w:val="00CE22FD"/>
    <w:rsid w:val="00CE3F72"/>
    <w:rsid w:val="00CE487A"/>
    <w:rsid w:val="00CE54B9"/>
    <w:rsid w:val="00CE5C00"/>
    <w:rsid w:val="00CE63AF"/>
    <w:rsid w:val="00CE6C39"/>
    <w:rsid w:val="00CF14C7"/>
    <w:rsid w:val="00CF1981"/>
    <w:rsid w:val="00CF26A8"/>
    <w:rsid w:val="00CF3017"/>
    <w:rsid w:val="00CF3F1B"/>
    <w:rsid w:val="00CF4D6C"/>
    <w:rsid w:val="00CF4E8F"/>
    <w:rsid w:val="00CF61F7"/>
    <w:rsid w:val="00CF6432"/>
    <w:rsid w:val="00CF64E7"/>
    <w:rsid w:val="00CF67C7"/>
    <w:rsid w:val="00CF6D47"/>
    <w:rsid w:val="00CF7CA2"/>
    <w:rsid w:val="00CF7DEF"/>
    <w:rsid w:val="00D00364"/>
    <w:rsid w:val="00D00766"/>
    <w:rsid w:val="00D008F8"/>
    <w:rsid w:val="00D0090F"/>
    <w:rsid w:val="00D01B9C"/>
    <w:rsid w:val="00D024E6"/>
    <w:rsid w:val="00D02C46"/>
    <w:rsid w:val="00D03B8F"/>
    <w:rsid w:val="00D04044"/>
    <w:rsid w:val="00D040F4"/>
    <w:rsid w:val="00D04281"/>
    <w:rsid w:val="00D04519"/>
    <w:rsid w:val="00D05D87"/>
    <w:rsid w:val="00D05F08"/>
    <w:rsid w:val="00D0605C"/>
    <w:rsid w:val="00D070B4"/>
    <w:rsid w:val="00D072FE"/>
    <w:rsid w:val="00D10801"/>
    <w:rsid w:val="00D11207"/>
    <w:rsid w:val="00D1132B"/>
    <w:rsid w:val="00D1163C"/>
    <w:rsid w:val="00D123F1"/>
    <w:rsid w:val="00D12576"/>
    <w:rsid w:val="00D13CA3"/>
    <w:rsid w:val="00D142FA"/>
    <w:rsid w:val="00D1437F"/>
    <w:rsid w:val="00D15423"/>
    <w:rsid w:val="00D161B9"/>
    <w:rsid w:val="00D2056D"/>
    <w:rsid w:val="00D217DF"/>
    <w:rsid w:val="00D22E03"/>
    <w:rsid w:val="00D23469"/>
    <w:rsid w:val="00D2359C"/>
    <w:rsid w:val="00D24FD3"/>
    <w:rsid w:val="00D25FF4"/>
    <w:rsid w:val="00D2700C"/>
    <w:rsid w:val="00D27557"/>
    <w:rsid w:val="00D27D3C"/>
    <w:rsid w:val="00D30706"/>
    <w:rsid w:val="00D31811"/>
    <w:rsid w:val="00D32ACA"/>
    <w:rsid w:val="00D32E82"/>
    <w:rsid w:val="00D33F1E"/>
    <w:rsid w:val="00D34DA2"/>
    <w:rsid w:val="00D36C27"/>
    <w:rsid w:val="00D37A15"/>
    <w:rsid w:val="00D40138"/>
    <w:rsid w:val="00D4030F"/>
    <w:rsid w:val="00D4210C"/>
    <w:rsid w:val="00D42605"/>
    <w:rsid w:val="00D445E4"/>
    <w:rsid w:val="00D44D42"/>
    <w:rsid w:val="00D44D46"/>
    <w:rsid w:val="00D451BB"/>
    <w:rsid w:val="00D45203"/>
    <w:rsid w:val="00D4526A"/>
    <w:rsid w:val="00D461F7"/>
    <w:rsid w:val="00D479DE"/>
    <w:rsid w:val="00D5235C"/>
    <w:rsid w:val="00D52529"/>
    <w:rsid w:val="00D5340D"/>
    <w:rsid w:val="00D536D9"/>
    <w:rsid w:val="00D537BE"/>
    <w:rsid w:val="00D53877"/>
    <w:rsid w:val="00D53B5C"/>
    <w:rsid w:val="00D544B0"/>
    <w:rsid w:val="00D558B2"/>
    <w:rsid w:val="00D55F1F"/>
    <w:rsid w:val="00D56B15"/>
    <w:rsid w:val="00D603CC"/>
    <w:rsid w:val="00D6050A"/>
    <w:rsid w:val="00D61080"/>
    <w:rsid w:val="00D62C15"/>
    <w:rsid w:val="00D62F3E"/>
    <w:rsid w:val="00D641EE"/>
    <w:rsid w:val="00D65915"/>
    <w:rsid w:val="00D67555"/>
    <w:rsid w:val="00D675B6"/>
    <w:rsid w:val="00D67A12"/>
    <w:rsid w:val="00D70461"/>
    <w:rsid w:val="00D72002"/>
    <w:rsid w:val="00D72B33"/>
    <w:rsid w:val="00D733A7"/>
    <w:rsid w:val="00D7351E"/>
    <w:rsid w:val="00D7357F"/>
    <w:rsid w:val="00D745E1"/>
    <w:rsid w:val="00D76CDF"/>
    <w:rsid w:val="00D779E5"/>
    <w:rsid w:val="00D77C62"/>
    <w:rsid w:val="00D80488"/>
    <w:rsid w:val="00D8067C"/>
    <w:rsid w:val="00D81970"/>
    <w:rsid w:val="00D81C60"/>
    <w:rsid w:val="00D82EA0"/>
    <w:rsid w:val="00D83651"/>
    <w:rsid w:val="00D8582C"/>
    <w:rsid w:val="00D86045"/>
    <w:rsid w:val="00D86921"/>
    <w:rsid w:val="00D8711F"/>
    <w:rsid w:val="00D90FB5"/>
    <w:rsid w:val="00D92D3E"/>
    <w:rsid w:val="00D93740"/>
    <w:rsid w:val="00D93D02"/>
    <w:rsid w:val="00D94D17"/>
    <w:rsid w:val="00D94FE5"/>
    <w:rsid w:val="00DA04B0"/>
    <w:rsid w:val="00DA0818"/>
    <w:rsid w:val="00DA0A68"/>
    <w:rsid w:val="00DA1CA4"/>
    <w:rsid w:val="00DA2990"/>
    <w:rsid w:val="00DA2C84"/>
    <w:rsid w:val="00DA2CF6"/>
    <w:rsid w:val="00DA2DB7"/>
    <w:rsid w:val="00DA3182"/>
    <w:rsid w:val="00DA3F37"/>
    <w:rsid w:val="00DA4B87"/>
    <w:rsid w:val="00DA6322"/>
    <w:rsid w:val="00DA635C"/>
    <w:rsid w:val="00DA63A1"/>
    <w:rsid w:val="00DA6723"/>
    <w:rsid w:val="00DA6B72"/>
    <w:rsid w:val="00DA7F45"/>
    <w:rsid w:val="00DB03A8"/>
    <w:rsid w:val="00DB1894"/>
    <w:rsid w:val="00DB3027"/>
    <w:rsid w:val="00DB39B6"/>
    <w:rsid w:val="00DB423F"/>
    <w:rsid w:val="00DB4311"/>
    <w:rsid w:val="00DB472A"/>
    <w:rsid w:val="00DB4E21"/>
    <w:rsid w:val="00DB51EF"/>
    <w:rsid w:val="00DB55AC"/>
    <w:rsid w:val="00DB6B13"/>
    <w:rsid w:val="00DB747F"/>
    <w:rsid w:val="00DB76D3"/>
    <w:rsid w:val="00DC0286"/>
    <w:rsid w:val="00DC0580"/>
    <w:rsid w:val="00DC375C"/>
    <w:rsid w:val="00DC5D62"/>
    <w:rsid w:val="00DC693F"/>
    <w:rsid w:val="00DC70A9"/>
    <w:rsid w:val="00DD0623"/>
    <w:rsid w:val="00DD0A06"/>
    <w:rsid w:val="00DD0FFF"/>
    <w:rsid w:val="00DD10B7"/>
    <w:rsid w:val="00DD2470"/>
    <w:rsid w:val="00DD24DD"/>
    <w:rsid w:val="00DD2C42"/>
    <w:rsid w:val="00DD2CA2"/>
    <w:rsid w:val="00DD2F9D"/>
    <w:rsid w:val="00DD39DA"/>
    <w:rsid w:val="00DD4096"/>
    <w:rsid w:val="00DD4145"/>
    <w:rsid w:val="00DE105D"/>
    <w:rsid w:val="00DE186E"/>
    <w:rsid w:val="00DE290A"/>
    <w:rsid w:val="00DE2ADE"/>
    <w:rsid w:val="00DE352B"/>
    <w:rsid w:val="00DE4FF0"/>
    <w:rsid w:val="00DE53E5"/>
    <w:rsid w:val="00DE6BEF"/>
    <w:rsid w:val="00DE7131"/>
    <w:rsid w:val="00DE75E2"/>
    <w:rsid w:val="00DF1470"/>
    <w:rsid w:val="00DF578C"/>
    <w:rsid w:val="00DF597D"/>
    <w:rsid w:val="00DF7F6D"/>
    <w:rsid w:val="00E015D7"/>
    <w:rsid w:val="00E024A0"/>
    <w:rsid w:val="00E0388E"/>
    <w:rsid w:val="00E048EA"/>
    <w:rsid w:val="00E05393"/>
    <w:rsid w:val="00E06843"/>
    <w:rsid w:val="00E074BC"/>
    <w:rsid w:val="00E1111D"/>
    <w:rsid w:val="00E1270C"/>
    <w:rsid w:val="00E13E78"/>
    <w:rsid w:val="00E14C6F"/>
    <w:rsid w:val="00E15891"/>
    <w:rsid w:val="00E16B1A"/>
    <w:rsid w:val="00E17830"/>
    <w:rsid w:val="00E20F53"/>
    <w:rsid w:val="00E21074"/>
    <w:rsid w:val="00E21340"/>
    <w:rsid w:val="00E22C77"/>
    <w:rsid w:val="00E232EC"/>
    <w:rsid w:val="00E23853"/>
    <w:rsid w:val="00E257D2"/>
    <w:rsid w:val="00E27556"/>
    <w:rsid w:val="00E312A3"/>
    <w:rsid w:val="00E327EB"/>
    <w:rsid w:val="00E3419D"/>
    <w:rsid w:val="00E343DB"/>
    <w:rsid w:val="00E35567"/>
    <w:rsid w:val="00E35750"/>
    <w:rsid w:val="00E3606E"/>
    <w:rsid w:val="00E36604"/>
    <w:rsid w:val="00E368E9"/>
    <w:rsid w:val="00E36E4C"/>
    <w:rsid w:val="00E41A2F"/>
    <w:rsid w:val="00E44EB2"/>
    <w:rsid w:val="00E45CAD"/>
    <w:rsid w:val="00E461EC"/>
    <w:rsid w:val="00E4677A"/>
    <w:rsid w:val="00E467CC"/>
    <w:rsid w:val="00E468F6"/>
    <w:rsid w:val="00E4702E"/>
    <w:rsid w:val="00E4715C"/>
    <w:rsid w:val="00E47929"/>
    <w:rsid w:val="00E47934"/>
    <w:rsid w:val="00E479DC"/>
    <w:rsid w:val="00E47AEF"/>
    <w:rsid w:val="00E5061D"/>
    <w:rsid w:val="00E5411A"/>
    <w:rsid w:val="00E5439E"/>
    <w:rsid w:val="00E5465C"/>
    <w:rsid w:val="00E56F6D"/>
    <w:rsid w:val="00E578B7"/>
    <w:rsid w:val="00E57908"/>
    <w:rsid w:val="00E606D3"/>
    <w:rsid w:val="00E61370"/>
    <w:rsid w:val="00E61444"/>
    <w:rsid w:val="00E62109"/>
    <w:rsid w:val="00E63650"/>
    <w:rsid w:val="00E63CC4"/>
    <w:rsid w:val="00E63E13"/>
    <w:rsid w:val="00E64670"/>
    <w:rsid w:val="00E64A5D"/>
    <w:rsid w:val="00E70C4F"/>
    <w:rsid w:val="00E70D8E"/>
    <w:rsid w:val="00E71981"/>
    <w:rsid w:val="00E72661"/>
    <w:rsid w:val="00E726F7"/>
    <w:rsid w:val="00E72870"/>
    <w:rsid w:val="00E72BD7"/>
    <w:rsid w:val="00E73579"/>
    <w:rsid w:val="00E74AD9"/>
    <w:rsid w:val="00E74C9C"/>
    <w:rsid w:val="00E756F4"/>
    <w:rsid w:val="00E75A55"/>
    <w:rsid w:val="00E76D0E"/>
    <w:rsid w:val="00E7720E"/>
    <w:rsid w:val="00E77598"/>
    <w:rsid w:val="00E77744"/>
    <w:rsid w:val="00E80824"/>
    <w:rsid w:val="00E81DC4"/>
    <w:rsid w:val="00E81DF9"/>
    <w:rsid w:val="00E8215B"/>
    <w:rsid w:val="00E84036"/>
    <w:rsid w:val="00E849B4"/>
    <w:rsid w:val="00E8562B"/>
    <w:rsid w:val="00E85F41"/>
    <w:rsid w:val="00E871D3"/>
    <w:rsid w:val="00E9062F"/>
    <w:rsid w:val="00E92225"/>
    <w:rsid w:val="00E9290F"/>
    <w:rsid w:val="00E93887"/>
    <w:rsid w:val="00E947C5"/>
    <w:rsid w:val="00E959E2"/>
    <w:rsid w:val="00E95E98"/>
    <w:rsid w:val="00E97374"/>
    <w:rsid w:val="00EA18E9"/>
    <w:rsid w:val="00EA1F8F"/>
    <w:rsid w:val="00EA301D"/>
    <w:rsid w:val="00EA3389"/>
    <w:rsid w:val="00EA3A14"/>
    <w:rsid w:val="00EA45D5"/>
    <w:rsid w:val="00EA7228"/>
    <w:rsid w:val="00EA756A"/>
    <w:rsid w:val="00EA7EAE"/>
    <w:rsid w:val="00EB31A7"/>
    <w:rsid w:val="00EB3DE3"/>
    <w:rsid w:val="00EB3FA1"/>
    <w:rsid w:val="00EB4661"/>
    <w:rsid w:val="00EB542E"/>
    <w:rsid w:val="00EB5983"/>
    <w:rsid w:val="00EB6628"/>
    <w:rsid w:val="00EB6A9D"/>
    <w:rsid w:val="00EB6CE5"/>
    <w:rsid w:val="00EB7D8E"/>
    <w:rsid w:val="00EC032F"/>
    <w:rsid w:val="00EC16F9"/>
    <w:rsid w:val="00EC1740"/>
    <w:rsid w:val="00EC36FE"/>
    <w:rsid w:val="00EC45DC"/>
    <w:rsid w:val="00EC4E87"/>
    <w:rsid w:val="00EC5FA5"/>
    <w:rsid w:val="00EC6001"/>
    <w:rsid w:val="00EC7168"/>
    <w:rsid w:val="00EC717E"/>
    <w:rsid w:val="00EC7B5F"/>
    <w:rsid w:val="00EC7ED6"/>
    <w:rsid w:val="00ED358B"/>
    <w:rsid w:val="00ED3952"/>
    <w:rsid w:val="00ED4207"/>
    <w:rsid w:val="00ED4A01"/>
    <w:rsid w:val="00ED562C"/>
    <w:rsid w:val="00ED608E"/>
    <w:rsid w:val="00ED6BBB"/>
    <w:rsid w:val="00ED712A"/>
    <w:rsid w:val="00ED738A"/>
    <w:rsid w:val="00EE103A"/>
    <w:rsid w:val="00EE1F55"/>
    <w:rsid w:val="00EE2C8F"/>
    <w:rsid w:val="00EE6D7C"/>
    <w:rsid w:val="00EE7758"/>
    <w:rsid w:val="00EF06A5"/>
    <w:rsid w:val="00EF090B"/>
    <w:rsid w:val="00EF180F"/>
    <w:rsid w:val="00EF251F"/>
    <w:rsid w:val="00EF2945"/>
    <w:rsid w:val="00EF3246"/>
    <w:rsid w:val="00EF344D"/>
    <w:rsid w:val="00EF3FFB"/>
    <w:rsid w:val="00EF545C"/>
    <w:rsid w:val="00EF57D3"/>
    <w:rsid w:val="00F01192"/>
    <w:rsid w:val="00F0138A"/>
    <w:rsid w:val="00F017A4"/>
    <w:rsid w:val="00F01C6C"/>
    <w:rsid w:val="00F021CC"/>
    <w:rsid w:val="00F02496"/>
    <w:rsid w:val="00F0299F"/>
    <w:rsid w:val="00F02E8C"/>
    <w:rsid w:val="00F04964"/>
    <w:rsid w:val="00F053E4"/>
    <w:rsid w:val="00F05D04"/>
    <w:rsid w:val="00F0624A"/>
    <w:rsid w:val="00F06976"/>
    <w:rsid w:val="00F071E7"/>
    <w:rsid w:val="00F07A26"/>
    <w:rsid w:val="00F07C7A"/>
    <w:rsid w:val="00F107A2"/>
    <w:rsid w:val="00F10A1B"/>
    <w:rsid w:val="00F12234"/>
    <w:rsid w:val="00F127A3"/>
    <w:rsid w:val="00F13062"/>
    <w:rsid w:val="00F1387A"/>
    <w:rsid w:val="00F13E22"/>
    <w:rsid w:val="00F144C2"/>
    <w:rsid w:val="00F148C0"/>
    <w:rsid w:val="00F168F2"/>
    <w:rsid w:val="00F2064A"/>
    <w:rsid w:val="00F22758"/>
    <w:rsid w:val="00F236D2"/>
    <w:rsid w:val="00F24250"/>
    <w:rsid w:val="00F24D80"/>
    <w:rsid w:val="00F2533C"/>
    <w:rsid w:val="00F25B60"/>
    <w:rsid w:val="00F306AD"/>
    <w:rsid w:val="00F3157A"/>
    <w:rsid w:val="00F33415"/>
    <w:rsid w:val="00F33F94"/>
    <w:rsid w:val="00F362E3"/>
    <w:rsid w:val="00F3685E"/>
    <w:rsid w:val="00F37336"/>
    <w:rsid w:val="00F376F7"/>
    <w:rsid w:val="00F4101C"/>
    <w:rsid w:val="00F4157D"/>
    <w:rsid w:val="00F4272F"/>
    <w:rsid w:val="00F438CF"/>
    <w:rsid w:val="00F43978"/>
    <w:rsid w:val="00F44327"/>
    <w:rsid w:val="00F4576B"/>
    <w:rsid w:val="00F46605"/>
    <w:rsid w:val="00F4799B"/>
    <w:rsid w:val="00F47CAC"/>
    <w:rsid w:val="00F500BB"/>
    <w:rsid w:val="00F50170"/>
    <w:rsid w:val="00F50E5D"/>
    <w:rsid w:val="00F53649"/>
    <w:rsid w:val="00F54AAA"/>
    <w:rsid w:val="00F55BC5"/>
    <w:rsid w:val="00F55FEB"/>
    <w:rsid w:val="00F60EE1"/>
    <w:rsid w:val="00F61066"/>
    <w:rsid w:val="00F61617"/>
    <w:rsid w:val="00F6165C"/>
    <w:rsid w:val="00F62559"/>
    <w:rsid w:val="00F62A50"/>
    <w:rsid w:val="00F62AA2"/>
    <w:rsid w:val="00F62B70"/>
    <w:rsid w:val="00F63C03"/>
    <w:rsid w:val="00F642CF"/>
    <w:rsid w:val="00F64B7F"/>
    <w:rsid w:val="00F650CA"/>
    <w:rsid w:val="00F654C9"/>
    <w:rsid w:val="00F67BD8"/>
    <w:rsid w:val="00F67C05"/>
    <w:rsid w:val="00F70062"/>
    <w:rsid w:val="00F70AD4"/>
    <w:rsid w:val="00F71109"/>
    <w:rsid w:val="00F7240F"/>
    <w:rsid w:val="00F73475"/>
    <w:rsid w:val="00F73E0E"/>
    <w:rsid w:val="00F73FE7"/>
    <w:rsid w:val="00F74075"/>
    <w:rsid w:val="00F744F0"/>
    <w:rsid w:val="00F75BF5"/>
    <w:rsid w:val="00F75DC6"/>
    <w:rsid w:val="00F771E3"/>
    <w:rsid w:val="00F77F2D"/>
    <w:rsid w:val="00F803DE"/>
    <w:rsid w:val="00F807D3"/>
    <w:rsid w:val="00F80C50"/>
    <w:rsid w:val="00F816BB"/>
    <w:rsid w:val="00F821D1"/>
    <w:rsid w:val="00F821D2"/>
    <w:rsid w:val="00F828DF"/>
    <w:rsid w:val="00F837AF"/>
    <w:rsid w:val="00F83E18"/>
    <w:rsid w:val="00F83F44"/>
    <w:rsid w:val="00F8628F"/>
    <w:rsid w:val="00F87011"/>
    <w:rsid w:val="00F87027"/>
    <w:rsid w:val="00F87BAD"/>
    <w:rsid w:val="00F906EF"/>
    <w:rsid w:val="00F9070D"/>
    <w:rsid w:val="00F90B98"/>
    <w:rsid w:val="00F918FF"/>
    <w:rsid w:val="00F92B01"/>
    <w:rsid w:val="00F939EF"/>
    <w:rsid w:val="00F94732"/>
    <w:rsid w:val="00F95551"/>
    <w:rsid w:val="00F959C5"/>
    <w:rsid w:val="00F959EB"/>
    <w:rsid w:val="00F95A36"/>
    <w:rsid w:val="00F97308"/>
    <w:rsid w:val="00F97309"/>
    <w:rsid w:val="00F9780E"/>
    <w:rsid w:val="00F97BC4"/>
    <w:rsid w:val="00F97CD4"/>
    <w:rsid w:val="00FA03B5"/>
    <w:rsid w:val="00FA1EC9"/>
    <w:rsid w:val="00FA2319"/>
    <w:rsid w:val="00FA29C6"/>
    <w:rsid w:val="00FA4A3C"/>
    <w:rsid w:val="00FA4F54"/>
    <w:rsid w:val="00FA591B"/>
    <w:rsid w:val="00FA7433"/>
    <w:rsid w:val="00FA7D77"/>
    <w:rsid w:val="00FB0286"/>
    <w:rsid w:val="00FB05C7"/>
    <w:rsid w:val="00FB13E7"/>
    <w:rsid w:val="00FB2F91"/>
    <w:rsid w:val="00FB365D"/>
    <w:rsid w:val="00FB4360"/>
    <w:rsid w:val="00FB4B7E"/>
    <w:rsid w:val="00FB52FC"/>
    <w:rsid w:val="00FB5469"/>
    <w:rsid w:val="00FB59C0"/>
    <w:rsid w:val="00FB5AC7"/>
    <w:rsid w:val="00FB6011"/>
    <w:rsid w:val="00FB772C"/>
    <w:rsid w:val="00FC02BE"/>
    <w:rsid w:val="00FC2398"/>
    <w:rsid w:val="00FC2480"/>
    <w:rsid w:val="00FC3275"/>
    <w:rsid w:val="00FC33AC"/>
    <w:rsid w:val="00FC4341"/>
    <w:rsid w:val="00FC4633"/>
    <w:rsid w:val="00FC5F43"/>
    <w:rsid w:val="00FC62C8"/>
    <w:rsid w:val="00FC6373"/>
    <w:rsid w:val="00FC6EE3"/>
    <w:rsid w:val="00FC70B2"/>
    <w:rsid w:val="00FC767A"/>
    <w:rsid w:val="00FD0CC3"/>
    <w:rsid w:val="00FD3FD5"/>
    <w:rsid w:val="00FD42D9"/>
    <w:rsid w:val="00FD4ECF"/>
    <w:rsid w:val="00FD5AA1"/>
    <w:rsid w:val="00FD60F6"/>
    <w:rsid w:val="00FD67C0"/>
    <w:rsid w:val="00FD71F5"/>
    <w:rsid w:val="00FD759E"/>
    <w:rsid w:val="00FD7997"/>
    <w:rsid w:val="00FD7CF8"/>
    <w:rsid w:val="00FE0EA2"/>
    <w:rsid w:val="00FE19F7"/>
    <w:rsid w:val="00FE45BD"/>
    <w:rsid w:val="00FE52B9"/>
    <w:rsid w:val="00FE5930"/>
    <w:rsid w:val="00FE5AEC"/>
    <w:rsid w:val="00FE7A43"/>
    <w:rsid w:val="00FF0308"/>
    <w:rsid w:val="00FF054B"/>
    <w:rsid w:val="00FF07B3"/>
    <w:rsid w:val="00FF17AC"/>
    <w:rsid w:val="00FF2CC0"/>
    <w:rsid w:val="00FF4022"/>
    <w:rsid w:val="00FF436A"/>
    <w:rsid w:val="00FF6919"/>
    <w:rsid w:val="00FF6D4B"/>
    <w:rsid w:val="00FF7AF7"/>
    <w:rsid w:val="00FF7C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c0f,#93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locked="1" w:uiPriority="99"/>
    <w:lsdException w:name="heading 6" w:locked="1" w:uiPriority="99"/>
    <w:lsdException w:name="heading 7" w:locked="1" w:uiPriority="99"/>
    <w:lsdException w:name="heading 8" w:locked="1" w:uiPriority="99"/>
    <w:lsdException w:name="heading 9" w:locked="1" w:uiPriority="9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footnote text" w:uiPriority="3"/>
    <w:lsdException w:name="annotation text" w:uiPriority="3"/>
    <w:lsdException w:name="header" w:uiPriority="99"/>
    <w:lsdException w:name="index heading" w:semiHidden="1"/>
    <w:lsdException w:name="footnote reference" w:uiPriority="99"/>
    <w:lsdException w:name="annotation reference" w:semiHidden="1"/>
    <w:lsdException w:name="endnote reference" w:uiPriority="1"/>
    <w:lsdException w:name="endnote text" w:semiHidden="1"/>
    <w:lsdException w:name="table of authorities" w:semiHidden="1"/>
    <w:lsdException w:name="macro" w:semiHidden="1"/>
    <w:lsdException w:name="toa heading" w:semiHidden="1"/>
    <w:lsdException w:name="Title" w:uiPriority="1" w:qFormat="1"/>
    <w:lsdException w:name="Default Paragraph Font" w:uiPriority="1"/>
    <w:lsdException w:name="Body Text" w:qFormat="1"/>
    <w:lsdException w:name="Subtitle" w:locked="1"/>
    <w:lsdException w:name="Hyperlink" w:uiPriority="99"/>
    <w:lsdException w:name="Strong" w:qFormat="1"/>
    <w:lsdException w:name="Emphasis" w:uiPriority="99" w:qFormat="1"/>
    <w:lsdException w:name="Document Map" w:semiHidden="1"/>
    <w:lsdException w:name="Plain Text" w:uiPriority="99"/>
    <w:lsdException w:name="Normal (Web)" w:uiPriority="99"/>
    <w:lsdException w:name="annotation subject" w:semiHidden="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atentStyles>
  <w:style w:type="paragraph" w:default="1" w:styleId="Normal">
    <w:name w:val="Normal"/>
    <w:qFormat/>
    <w:rsid w:val="007E5E9D"/>
    <w:pPr>
      <w:ind w:left="567"/>
      <w:jc w:val="both"/>
    </w:pPr>
  </w:style>
  <w:style w:type="paragraph" w:styleId="Titre1">
    <w:name w:val="heading 1"/>
    <w:next w:val="Corpsdetexte"/>
    <w:link w:val="Titre1Car"/>
    <w:uiPriority w:val="1"/>
    <w:qFormat/>
    <w:rsid w:val="007E5E9D"/>
    <w:pPr>
      <w:numPr>
        <w:numId w:val="28"/>
      </w:numPr>
      <w:tabs>
        <w:tab w:val="clear" w:pos="1134"/>
      </w:tabs>
      <w:spacing w:before="360" w:after="300"/>
      <w:jc w:val="both"/>
      <w:outlineLvl w:val="0"/>
    </w:pPr>
    <w:rPr>
      <w:rFonts w:ascii="Garamond" w:hAnsi="Garamond"/>
      <w:b/>
      <w:bCs/>
      <w:smallCaps/>
      <w:color w:val="0000FF"/>
      <w:sz w:val="28"/>
      <w:szCs w:val="28"/>
    </w:rPr>
  </w:style>
  <w:style w:type="paragraph" w:styleId="Titre2">
    <w:name w:val="heading 2"/>
    <w:basedOn w:val="Normal"/>
    <w:next w:val="Corpsdetexte"/>
    <w:link w:val="Titre2Car"/>
    <w:uiPriority w:val="1"/>
    <w:qFormat/>
    <w:rsid w:val="007E5E9D"/>
    <w:pPr>
      <w:numPr>
        <w:ilvl w:val="1"/>
        <w:numId w:val="28"/>
      </w:numPr>
      <w:tabs>
        <w:tab w:val="clear" w:pos="1418"/>
        <w:tab w:val="num" w:pos="1276"/>
      </w:tabs>
      <w:spacing w:before="300" w:after="300"/>
      <w:ind w:left="1276" w:hanging="709"/>
      <w:outlineLvl w:val="1"/>
    </w:pPr>
    <w:rPr>
      <w:rFonts w:ascii="Garamond" w:hAnsi="Garamond"/>
      <w:b/>
      <w:bCs/>
      <w:iCs/>
      <w:color w:val="0000FF"/>
      <w:sz w:val="28"/>
      <w:szCs w:val="28"/>
    </w:rPr>
  </w:style>
  <w:style w:type="paragraph" w:styleId="Titre3">
    <w:name w:val="heading 3"/>
    <w:basedOn w:val="Normal"/>
    <w:next w:val="Corpsdetexte"/>
    <w:link w:val="Titre3Car"/>
    <w:uiPriority w:val="1"/>
    <w:qFormat/>
    <w:rsid w:val="007E5E9D"/>
    <w:pPr>
      <w:numPr>
        <w:ilvl w:val="2"/>
        <w:numId w:val="28"/>
      </w:numPr>
      <w:tabs>
        <w:tab w:val="clear" w:pos="1986"/>
        <w:tab w:val="num" w:pos="1418"/>
      </w:tabs>
      <w:spacing w:before="300" w:after="300"/>
      <w:ind w:left="1418"/>
      <w:jc w:val="left"/>
      <w:outlineLvl w:val="2"/>
    </w:pPr>
    <w:rPr>
      <w:rFonts w:ascii="Garamond" w:hAnsi="Garamond"/>
      <w:bCs/>
      <w:color w:val="0000FF"/>
      <w:sz w:val="28"/>
      <w:szCs w:val="26"/>
    </w:rPr>
  </w:style>
  <w:style w:type="paragraph" w:styleId="Titre4">
    <w:name w:val="heading 4"/>
    <w:basedOn w:val="Normal"/>
    <w:next w:val="Corpsdetexte"/>
    <w:link w:val="Titre4Car"/>
    <w:uiPriority w:val="1"/>
    <w:qFormat/>
    <w:rsid w:val="007E5E9D"/>
    <w:pPr>
      <w:keepNext/>
      <w:keepLines/>
      <w:numPr>
        <w:ilvl w:val="3"/>
        <w:numId w:val="28"/>
      </w:numPr>
      <w:tabs>
        <w:tab w:val="clear" w:pos="2268"/>
        <w:tab w:val="num" w:pos="1560"/>
      </w:tabs>
      <w:spacing w:before="300" w:after="300"/>
      <w:ind w:left="1559" w:hanging="992"/>
      <w:outlineLvl w:val="3"/>
    </w:pPr>
    <w:rPr>
      <w:rFonts w:ascii="Garamond" w:hAnsi="Garamond"/>
      <w:bCs/>
      <w:color w:val="0000FF"/>
      <w:sz w:val="26"/>
      <w:szCs w:val="26"/>
    </w:rPr>
  </w:style>
  <w:style w:type="paragraph" w:styleId="Titre5">
    <w:name w:val="heading 5"/>
    <w:basedOn w:val="Normal"/>
    <w:next w:val="Corpsdetexte"/>
    <w:link w:val="Titre5Car"/>
    <w:uiPriority w:val="99"/>
    <w:semiHidden/>
    <w:locked/>
    <w:rsid w:val="007E5E9D"/>
    <w:pPr>
      <w:keepNext/>
      <w:keepLines/>
      <w:numPr>
        <w:ilvl w:val="4"/>
        <w:numId w:val="19"/>
      </w:numPr>
      <w:spacing w:before="180" w:after="180"/>
      <w:outlineLvl w:val="4"/>
    </w:pPr>
  </w:style>
  <w:style w:type="paragraph" w:styleId="Titre6">
    <w:name w:val="heading 6"/>
    <w:basedOn w:val="Normal"/>
    <w:next w:val="Corpsdetexte"/>
    <w:link w:val="Titre6Car"/>
    <w:uiPriority w:val="99"/>
    <w:semiHidden/>
    <w:locked/>
    <w:rsid w:val="007E5E9D"/>
    <w:pPr>
      <w:keepNext/>
      <w:ind w:left="1418" w:right="1275"/>
      <w:jc w:val="center"/>
      <w:outlineLvl w:val="5"/>
    </w:pPr>
    <w:rPr>
      <w:rFonts w:cs="Courier New"/>
      <w:smallCaps/>
      <w:szCs w:val="52"/>
    </w:rPr>
  </w:style>
  <w:style w:type="paragraph" w:styleId="Titre7">
    <w:name w:val="heading 7"/>
    <w:basedOn w:val="Normal"/>
    <w:next w:val="Normal"/>
    <w:link w:val="Titre7Car"/>
    <w:uiPriority w:val="99"/>
    <w:semiHidden/>
    <w:locked/>
    <w:rsid w:val="007E5E9D"/>
    <w:pPr>
      <w:keepNext/>
      <w:outlineLvl w:val="6"/>
    </w:pPr>
    <w:rPr>
      <w:b/>
      <w:bCs/>
      <w:sz w:val="20"/>
      <w:szCs w:val="20"/>
    </w:rPr>
  </w:style>
  <w:style w:type="paragraph" w:styleId="Titre8">
    <w:name w:val="heading 8"/>
    <w:basedOn w:val="Normal"/>
    <w:next w:val="Normal"/>
    <w:link w:val="Titre8Car"/>
    <w:uiPriority w:val="99"/>
    <w:semiHidden/>
    <w:locked/>
    <w:rsid w:val="007E5E9D"/>
    <w:pPr>
      <w:keepNext/>
      <w:outlineLvl w:val="7"/>
    </w:pPr>
    <w:rPr>
      <w:sz w:val="32"/>
      <w:szCs w:val="32"/>
    </w:rPr>
  </w:style>
  <w:style w:type="paragraph" w:styleId="Titre9">
    <w:name w:val="heading 9"/>
    <w:basedOn w:val="Normal"/>
    <w:next w:val="Normal"/>
    <w:link w:val="Titre9Car"/>
    <w:uiPriority w:val="99"/>
    <w:semiHidden/>
    <w:locked/>
    <w:rsid w:val="007E5E9D"/>
    <w:pPr>
      <w:keepNext/>
      <w:tabs>
        <w:tab w:val="center" w:pos="1985"/>
        <w:tab w:val="center" w:pos="7797"/>
      </w:tabs>
      <w:ind w:right="-2"/>
      <w:jc w:val="center"/>
      <w:outlineLvl w:val="8"/>
    </w:pPr>
    <w:rPr>
      <w:b/>
      <w:bCs/>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7E5E9D"/>
    <w:pPr>
      <w:keepLines/>
      <w:numPr>
        <w:numId w:val="24"/>
      </w:numPr>
      <w:spacing w:before="180" w:after="180"/>
      <w:jc w:val="both"/>
      <w:outlineLvl w:val="0"/>
    </w:pPr>
  </w:style>
  <w:style w:type="numbering" w:styleId="111111">
    <w:name w:val="Outline List 2"/>
    <w:basedOn w:val="Aucuneliste"/>
    <w:semiHidden/>
    <w:rsid w:val="007E5E9D"/>
    <w:pPr>
      <w:numPr>
        <w:numId w:val="4"/>
      </w:numPr>
    </w:pPr>
  </w:style>
  <w:style w:type="paragraph" w:customStyle="1" w:styleId="Titrenonreprisensommaire">
    <w:name w:val="Titre non repris en sommaire"/>
    <w:basedOn w:val="Normal"/>
    <w:next w:val="Corpsdetexte"/>
    <w:semiHidden/>
    <w:rsid w:val="007E5E9D"/>
    <w:pPr>
      <w:keepLines/>
      <w:spacing w:before="360" w:after="480"/>
      <w:jc w:val="center"/>
    </w:pPr>
    <w:rPr>
      <w:b/>
      <w:bCs/>
      <w:sz w:val="34"/>
      <w:szCs w:val="34"/>
    </w:rPr>
  </w:style>
  <w:style w:type="paragraph" w:styleId="TM1">
    <w:name w:val="toc 1"/>
    <w:basedOn w:val="Normal"/>
    <w:next w:val="Normal"/>
    <w:autoRedefine/>
    <w:uiPriority w:val="39"/>
    <w:rsid w:val="007E5E9D"/>
    <w:pPr>
      <w:tabs>
        <w:tab w:val="right" w:leader="dot" w:pos="9639"/>
      </w:tabs>
      <w:spacing w:before="240"/>
      <w:ind w:right="-2"/>
    </w:pPr>
    <w:rPr>
      <w:rFonts w:ascii="Garamond" w:hAnsi="Garamond"/>
      <w:bCs/>
      <w:caps/>
      <w:noProof/>
    </w:rPr>
  </w:style>
  <w:style w:type="paragraph" w:styleId="TM2">
    <w:name w:val="toc 2"/>
    <w:basedOn w:val="Normal"/>
    <w:next w:val="Normal"/>
    <w:autoRedefine/>
    <w:uiPriority w:val="39"/>
    <w:rsid w:val="00935AD4"/>
    <w:pPr>
      <w:tabs>
        <w:tab w:val="left" w:pos="1134"/>
        <w:tab w:val="right" w:leader="dot" w:pos="9639"/>
      </w:tabs>
      <w:spacing w:before="120"/>
    </w:pPr>
    <w:rPr>
      <w:rFonts w:ascii="Century Gothic" w:hAnsi="Century Gothic"/>
      <w:b/>
      <w:smallCaps/>
      <w:noProof/>
      <w:color w:val="365F91" w:themeColor="accent1" w:themeShade="BF"/>
      <w:sz w:val="24"/>
      <w:szCs w:val="24"/>
    </w:rPr>
  </w:style>
  <w:style w:type="paragraph" w:styleId="TM3">
    <w:name w:val="toc 3"/>
    <w:basedOn w:val="Normal"/>
    <w:next w:val="Normal"/>
    <w:autoRedefine/>
    <w:uiPriority w:val="39"/>
    <w:rsid w:val="00935AD4"/>
    <w:pPr>
      <w:tabs>
        <w:tab w:val="left" w:pos="1418"/>
        <w:tab w:val="right" w:leader="dot" w:pos="9639"/>
      </w:tabs>
      <w:spacing w:before="60" w:after="40"/>
      <w:ind w:left="851"/>
    </w:pPr>
    <w:rPr>
      <w:rFonts w:ascii="Century Gothic" w:hAnsi="Century Gothic"/>
      <w:i/>
      <w:iCs/>
      <w:noProof/>
      <w:color w:val="7F7F7F" w:themeColor="text1" w:themeTint="80"/>
      <w:sz w:val="20"/>
      <w:szCs w:val="20"/>
    </w:rPr>
  </w:style>
  <w:style w:type="paragraph" w:styleId="TM4">
    <w:name w:val="toc 4"/>
    <w:basedOn w:val="Normal"/>
    <w:next w:val="Normal"/>
    <w:autoRedefine/>
    <w:uiPriority w:val="39"/>
    <w:rsid w:val="007E5E9D"/>
    <w:pPr>
      <w:tabs>
        <w:tab w:val="left" w:pos="1701"/>
        <w:tab w:val="right" w:leader="dot" w:pos="9639"/>
      </w:tabs>
      <w:ind w:left="1134"/>
    </w:pPr>
    <w:rPr>
      <w:rFonts w:ascii="Garamond" w:hAnsi="Garamond"/>
      <w:noProof/>
    </w:rPr>
  </w:style>
  <w:style w:type="numbering" w:styleId="1ai">
    <w:name w:val="Outline List 1"/>
    <w:basedOn w:val="Aucuneliste"/>
    <w:semiHidden/>
    <w:rsid w:val="007E5E9D"/>
    <w:pPr>
      <w:numPr>
        <w:numId w:val="5"/>
      </w:numPr>
    </w:pPr>
  </w:style>
  <w:style w:type="paragraph" w:styleId="Pieddepage">
    <w:name w:val="footer"/>
    <w:basedOn w:val="Normal"/>
    <w:semiHidden/>
    <w:rsid w:val="007E5E9D"/>
    <w:pPr>
      <w:tabs>
        <w:tab w:val="center" w:pos="4536"/>
        <w:tab w:val="right" w:pos="9072"/>
      </w:tabs>
    </w:pPr>
  </w:style>
  <w:style w:type="character" w:styleId="Numrodepage">
    <w:name w:val="page number"/>
    <w:basedOn w:val="Policepardfaut"/>
    <w:semiHidden/>
    <w:rsid w:val="007E5E9D"/>
  </w:style>
  <w:style w:type="paragraph" w:styleId="TM5">
    <w:name w:val="toc 5"/>
    <w:basedOn w:val="Normal"/>
    <w:next w:val="Normal"/>
    <w:autoRedefine/>
    <w:semiHidden/>
    <w:rsid w:val="007E5E9D"/>
    <w:pPr>
      <w:ind w:left="880"/>
    </w:pPr>
    <w:rPr>
      <w:sz w:val="20"/>
      <w:szCs w:val="20"/>
    </w:rPr>
  </w:style>
  <w:style w:type="paragraph" w:styleId="En-tte">
    <w:name w:val="header"/>
    <w:basedOn w:val="Normal"/>
    <w:link w:val="En-tteCar"/>
    <w:uiPriority w:val="99"/>
    <w:rsid w:val="007E5E9D"/>
    <w:pPr>
      <w:tabs>
        <w:tab w:val="center" w:pos="4536"/>
        <w:tab w:val="right" w:pos="9072"/>
      </w:tabs>
      <w:jc w:val="center"/>
    </w:pPr>
    <w:rPr>
      <w:sz w:val="18"/>
      <w:szCs w:val="18"/>
    </w:rPr>
  </w:style>
  <w:style w:type="paragraph" w:styleId="Notedebasdepage">
    <w:name w:val="footnote text"/>
    <w:basedOn w:val="Normal"/>
    <w:link w:val="NotedebasdepageCar"/>
    <w:uiPriority w:val="3"/>
    <w:rsid w:val="007E5E9D"/>
    <w:rPr>
      <w:sz w:val="18"/>
      <w:szCs w:val="20"/>
    </w:rPr>
  </w:style>
  <w:style w:type="character" w:styleId="Appelnotedebasdep">
    <w:name w:val="footnote reference"/>
    <w:basedOn w:val="Policepardfaut"/>
    <w:uiPriority w:val="99"/>
    <w:semiHidden/>
    <w:rsid w:val="007E5E9D"/>
    <w:rPr>
      <w:vertAlign w:val="superscript"/>
    </w:rPr>
  </w:style>
  <w:style w:type="paragraph" w:customStyle="1" w:styleId="zRponseorganisme">
    <w:name w:val="z_Réponse organisme"/>
    <w:basedOn w:val="Corpsdetexte"/>
    <w:uiPriority w:val="4"/>
    <w:semiHidden/>
    <w:rsid w:val="007E5E9D"/>
    <w:pPr>
      <w:numPr>
        <w:numId w:val="2"/>
      </w:numPr>
      <w:tabs>
        <w:tab w:val="clear" w:pos="3960"/>
      </w:tabs>
      <w:spacing w:before="240"/>
      <w:ind w:left="567" w:firstLine="0"/>
    </w:pPr>
    <w:rPr>
      <w:iCs/>
      <w:color w:val="993300"/>
    </w:rPr>
  </w:style>
  <w:style w:type="character" w:styleId="Accentuation">
    <w:name w:val="Emphasis"/>
    <w:aliases w:val="Texte"/>
    <w:basedOn w:val="Policepardfaut"/>
    <w:uiPriority w:val="99"/>
    <w:rsid w:val="007E5E9D"/>
    <w:rPr>
      <w:rFonts w:cs="Times New Roman"/>
    </w:rPr>
  </w:style>
  <w:style w:type="paragraph" w:customStyle="1" w:styleId="zObservationmission">
    <w:name w:val="z_Observation mission"/>
    <w:basedOn w:val="zRponseorganisme"/>
    <w:uiPriority w:val="4"/>
    <w:semiHidden/>
    <w:rsid w:val="007E5E9D"/>
    <w:pPr>
      <w:numPr>
        <w:numId w:val="3"/>
      </w:numPr>
      <w:tabs>
        <w:tab w:val="clear" w:pos="3960"/>
      </w:tabs>
      <w:spacing w:before="120" w:after="240"/>
      <w:ind w:left="567" w:firstLine="0"/>
    </w:pPr>
    <w:rPr>
      <w:color w:val="000066"/>
    </w:rPr>
  </w:style>
  <w:style w:type="paragraph" w:customStyle="1" w:styleId="Source">
    <w:name w:val="Source"/>
    <w:next w:val="Corpsdetexte"/>
    <w:link w:val="SourceCar"/>
    <w:uiPriority w:val="2"/>
    <w:qFormat/>
    <w:rsid w:val="007E5E9D"/>
    <w:pPr>
      <w:keepLines/>
      <w:numPr>
        <w:numId w:val="1"/>
      </w:numPr>
      <w:suppressAutoHyphens/>
      <w:spacing w:after="360"/>
      <w:ind w:left="567"/>
    </w:pPr>
    <w:rPr>
      <w:i/>
      <w:iCs/>
      <w:sz w:val="20"/>
      <w:szCs w:val="20"/>
    </w:rPr>
  </w:style>
  <w:style w:type="paragraph" w:customStyle="1" w:styleId="Recommandation">
    <w:name w:val="Recommandation"/>
    <w:basedOn w:val="Normal"/>
    <w:next w:val="Corpsdetexte"/>
    <w:uiPriority w:val="1"/>
    <w:qFormat/>
    <w:rsid w:val="007E5E9D"/>
    <w:pPr>
      <w:numPr>
        <w:numId w:val="22"/>
      </w:numPr>
      <w:spacing w:before="180" w:after="180"/>
    </w:pPr>
    <w:rPr>
      <w:b/>
      <w:bCs/>
      <w:color w:val="365F91" w:themeColor="accent1" w:themeShade="BF"/>
    </w:rPr>
  </w:style>
  <w:style w:type="character" w:styleId="AcronymeHTML">
    <w:name w:val="HTML Acronym"/>
    <w:basedOn w:val="Policepardfaut"/>
    <w:semiHidden/>
    <w:rsid w:val="007E5E9D"/>
  </w:style>
  <w:style w:type="paragraph" w:styleId="TM6">
    <w:name w:val="toc 6"/>
    <w:basedOn w:val="Normal"/>
    <w:next w:val="Normal"/>
    <w:autoRedefine/>
    <w:semiHidden/>
    <w:rsid w:val="007E5E9D"/>
    <w:pPr>
      <w:ind w:left="1100"/>
    </w:pPr>
    <w:rPr>
      <w:sz w:val="20"/>
      <w:szCs w:val="20"/>
    </w:rPr>
  </w:style>
  <w:style w:type="paragraph" w:styleId="TM7">
    <w:name w:val="toc 7"/>
    <w:basedOn w:val="Normal"/>
    <w:next w:val="Normal"/>
    <w:autoRedefine/>
    <w:semiHidden/>
    <w:rsid w:val="007E5E9D"/>
    <w:pPr>
      <w:ind w:left="1320"/>
    </w:pPr>
    <w:rPr>
      <w:sz w:val="20"/>
      <w:szCs w:val="20"/>
    </w:rPr>
  </w:style>
  <w:style w:type="paragraph" w:styleId="TM8">
    <w:name w:val="toc 8"/>
    <w:basedOn w:val="Normal"/>
    <w:next w:val="Normal"/>
    <w:autoRedefine/>
    <w:semiHidden/>
    <w:rsid w:val="007E5E9D"/>
    <w:pPr>
      <w:ind w:left="1540"/>
    </w:pPr>
    <w:rPr>
      <w:sz w:val="20"/>
      <w:szCs w:val="20"/>
    </w:rPr>
  </w:style>
  <w:style w:type="paragraph" w:styleId="TM9">
    <w:name w:val="toc 9"/>
    <w:basedOn w:val="Normal"/>
    <w:next w:val="Normal"/>
    <w:autoRedefine/>
    <w:semiHidden/>
    <w:rsid w:val="007E5E9D"/>
    <w:pPr>
      <w:ind w:left="1760"/>
    </w:pPr>
    <w:rPr>
      <w:sz w:val="20"/>
      <w:szCs w:val="20"/>
    </w:rPr>
  </w:style>
  <w:style w:type="paragraph" w:styleId="Adressedestinataire">
    <w:name w:val="envelope address"/>
    <w:basedOn w:val="Normal"/>
    <w:semiHidden/>
    <w:rsid w:val="007E5E9D"/>
    <w:pPr>
      <w:framePr w:w="7938" w:h="1985" w:hRule="exact" w:hSpace="141" w:wrap="auto" w:hAnchor="page" w:xAlign="center" w:yAlign="bottom"/>
      <w:ind w:left="2835"/>
    </w:pPr>
    <w:rPr>
      <w:rFonts w:ascii="Arial" w:hAnsi="Arial"/>
    </w:rPr>
  </w:style>
  <w:style w:type="paragraph" w:styleId="Tabledesillustrations">
    <w:name w:val="table of figures"/>
    <w:basedOn w:val="Normal"/>
    <w:next w:val="Normal"/>
    <w:semiHidden/>
    <w:rsid w:val="007E5E9D"/>
    <w:pPr>
      <w:ind w:left="440" w:hanging="440"/>
    </w:pPr>
    <w:rPr>
      <w:smallCaps/>
      <w:sz w:val="20"/>
    </w:rPr>
  </w:style>
  <w:style w:type="character" w:styleId="Lienhypertexte">
    <w:name w:val="Hyperlink"/>
    <w:basedOn w:val="Policepardfaut"/>
    <w:uiPriority w:val="99"/>
    <w:rsid w:val="007E5E9D"/>
    <w:rPr>
      <w:color w:val="0000FF"/>
      <w:u w:val="single"/>
    </w:rPr>
  </w:style>
  <w:style w:type="character" w:styleId="Lienhypertextesuivivisit">
    <w:name w:val="FollowedHyperlink"/>
    <w:basedOn w:val="Policepardfaut"/>
    <w:semiHidden/>
    <w:rsid w:val="007E5E9D"/>
    <w:rPr>
      <w:color w:val="800080"/>
      <w:u w:val="single"/>
    </w:rPr>
  </w:style>
  <w:style w:type="paragraph" w:styleId="Adresseexpditeur">
    <w:name w:val="envelope return"/>
    <w:basedOn w:val="Normal"/>
    <w:semiHidden/>
    <w:rsid w:val="007E5E9D"/>
    <w:rPr>
      <w:rFonts w:ascii="Arial" w:hAnsi="Arial"/>
      <w:sz w:val="20"/>
      <w:szCs w:val="20"/>
    </w:rPr>
  </w:style>
  <w:style w:type="paragraph" w:styleId="AdresseHTML">
    <w:name w:val="HTML Address"/>
    <w:basedOn w:val="Normal"/>
    <w:semiHidden/>
    <w:rsid w:val="007E5E9D"/>
    <w:rPr>
      <w:i/>
      <w:iCs/>
    </w:rPr>
  </w:style>
  <w:style w:type="numbering" w:styleId="ArticleSection">
    <w:name w:val="Outline List 3"/>
    <w:basedOn w:val="Aucuneliste"/>
    <w:semiHidden/>
    <w:rsid w:val="007E5E9D"/>
    <w:pPr>
      <w:numPr>
        <w:numId w:val="6"/>
      </w:numPr>
    </w:pPr>
  </w:style>
  <w:style w:type="character" w:styleId="CitationHTML">
    <w:name w:val="HTML Cite"/>
    <w:basedOn w:val="Policepardfaut"/>
    <w:semiHidden/>
    <w:rsid w:val="007E5E9D"/>
    <w:rPr>
      <w:i/>
      <w:iCs/>
    </w:rPr>
  </w:style>
  <w:style w:type="table" w:styleId="Classique1">
    <w:name w:val="Table Classic 1"/>
    <w:basedOn w:val="TableauNormal"/>
    <w:semiHidden/>
    <w:rsid w:val="007E5E9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7E5E9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7E5E9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7E5E9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7E5E9D"/>
    <w:rPr>
      <w:rFonts w:ascii="Courier New" w:hAnsi="Courier New" w:cs="Courier New"/>
      <w:sz w:val="20"/>
      <w:szCs w:val="20"/>
    </w:rPr>
  </w:style>
  <w:style w:type="character" w:styleId="CodeHTML">
    <w:name w:val="HTML Code"/>
    <w:basedOn w:val="Policepardfaut"/>
    <w:semiHidden/>
    <w:rsid w:val="007E5E9D"/>
    <w:rPr>
      <w:rFonts w:ascii="Courier New" w:hAnsi="Courier New" w:cs="Courier New"/>
      <w:sz w:val="20"/>
      <w:szCs w:val="20"/>
    </w:rPr>
  </w:style>
  <w:style w:type="table" w:styleId="Colonnes1">
    <w:name w:val="Table Columns 1"/>
    <w:basedOn w:val="TableauNormal"/>
    <w:semiHidden/>
    <w:rsid w:val="007E5E9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7E5E9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7E5E9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7E5E9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7E5E9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lor1">
    <w:name w:val="Table Colorful 1"/>
    <w:basedOn w:val="TableauNormal"/>
    <w:semiHidden/>
    <w:rsid w:val="007E5E9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7E5E9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7E5E9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ntemporain">
    <w:name w:val="Table Contemporary"/>
    <w:basedOn w:val="TableauNormal"/>
    <w:semiHidden/>
    <w:rsid w:val="007E5E9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2">
    <w:name w:val="Body Text 2"/>
    <w:basedOn w:val="Normal"/>
    <w:semiHidden/>
    <w:rsid w:val="007E5E9D"/>
    <w:pPr>
      <w:spacing w:after="120" w:line="480" w:lineRule="auto"/>
    </w:pPr>
  </w:style>
  <w:style w:type="paragraph" w:styleId="Corpsdetexte3">
    <w:name w:val="Body Text 3"/>
    <w:basedOn w:val="Normal"/>
    <w:semiHidden/>
    <w:rsid w:val="007E5E9D"/>
    <w:pPr>
      <w:spacing w:after="120"/>
    </w:pPr>
    <w:rPr>
      <w:sz w:val="16"/>
      <w:szCs w:val="16"/>
    </w:rPr>
  </w:style>
  <w:style w:type="paragraph" w:styleId="Date">
    <w:name w:val="Date"/>
    <w:basedOn w:val="Normal"/>
    <w:next w:val="Normal"/>
    <w:semiHidden/>
    <w:rsid w:val="007E5E9D"/>
  </w:style>
  <w:style w:type="character" w:styleId="DfinitionHTML">
    <w:name w:val="HTML Definition"/>
    <w:basedOn w:val="Policepardfaut"/>
    <w:semiHidden/>
    <w:rsid w:val="007E5E9D"/>
    <w:rPr>
      <w:i/>
      <w:iCs/>
    </w:rPr>
  </w:style>
  <w:style w:type="table" w:styleId="Effets3D2">
    <w:name w:val="Table 3D effects 2"/>
    <w:basedOn w:val="TableauNormal"/>
    <w:semiHidden/>
    <w:rsid w:val="007E5E9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1">
    <w:name w:val="Table 3D effects 1"/>
    <w:basedOn w:val="TableauNormal"/>
    <w:semiHidden/>
    <w:rsid w:val="007E5E9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3">
    <w:name w:val="Table 3D effects 3"/>
    <w:basedOn w:val="TableauNormal"/>
    <w:semiHidden/>
    <w:rsid w:val="007E5E9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gant">
    <w:name w:val="Table Elegant"/>
    <w:basedOn w:val="TableauNormal"/>
    <w:semiHidden/>
    <w:rsid w:val="007E5E9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basedOn w:val="Policepardfaut"/>
    <w:rsid w:val="007E5E9D"/>
    <w:rPr>
      <w:b/>
      <w:bCs/>
    </w:rPr>
  </w:style>
  <w:style w:type="paragraph" w:styleId="En-ttedemessage">
    <w:name w:val="Message Header"/>
    <w:basedOn w:val="Normal"/>
    <w:semiHidden/>
    <w:rsid w:val="007E5E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styleId="ExempleHTML">
    <w:name w:val="HTML Sample"/>
    <w:basedOn w:val="Policepardfaut"/>
    <w:semiHidden/>
    <w:rsid w:val="007E5E9D"/>
    <w:rPr>
      <w:rFonts w:ascii="Courier New" w:hAnsi="Courier New" w:cs="Courier New"/>
    </w:rPr>
  </w:style>
  <w:style w:type="paragraph" w:styleId="Formuledepolitesse">
    <w:name w:val="Closing"/>
    <w:basedOn w:val="Normal"/>
    <w:semiHidden/>
    <w:rsid w:val="007E5E9D"/>
    <w:pPr>
      <w:ind w:left="4252"/>
    </w:pPr>
  </w:style>
  <w:style w:type="table" w:styleId="Grille1">
    <w:name w:val="Table Grid 1"/>
    <w:basedOn w:val="TableauNormal"/>
    <w:semiHidden/>
    <w:rsid w:val="007E5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7E5E9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7E5E9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7E5E9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7E5E9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7E5E9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7E5E9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7E5E9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rsid w:val="007E5E9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Source"/>
    <w:link w:val="LgendeCar"/>
    <w:semiHidden/>
    <w:rsid w:val="007E5E9D"/>
    <w:pPr>
      <w:spacing w:before="360" w:after="240"/>
      <w:jc w:val="center"/>
    </w:pPr>
    <w:rPr>
      <w:bCs/>
      <w:szCs w:val="20"/>
    </w:rPr>
  </w:style>
  <w:style w:type="paragraph" w:styleId="Liste">
    <w:name w:val="List"/>
    <w:basedOn w:val="Normal"/>
    <w:semiHidden/>
    <w:rsid w:val="007E5E9D"/>
    <w:pPr>
      <w:ind w:left="283" w:hanging="283"/>
    </w:pPr>
  </w:style>
  <w:style w:type="paragraph" w:styleId="Liste2">
    <w:name w:val="List 2"/>
    <w:basedOn w:val="Normal"/>
    <w:semiHidden/>
    <w:rsid w:val="007E5E9D"/>
    <w:pPr>
      <w:ind w:left="566" w:hanging="283"/>
    </w:pPr>
  </w:style>
  <w:style w:type="paragraph" w:styleId="Liste3">
    <w:name w:val="List 3"/>
    <w:basedOn w:val="Normal"/>
    <w:semiHidden/>
    <w:rsid w:val="007E5E9D"/>
    <w:pPr>
      <w:ind w:left="849" w:hanging="283"/>
    </w:pPr>
  </w:style>
  <w:style w:type="paragraph" w:styleId="Liste4">
    <w:name w:val="List 4"/>
    <w:basedOn w:val="Normal"/>
    <w:semiHidden/>
    <w:rsid w:val="007E5E9D"/>
    <w:pPr>
      <w:ind w:left="1132" w:hanging="283"/>
    </w:pPr>
  </w:style>
  <w:style w:type="paragraph" w:styleId="Liste5">
    <w:name w:val="List 5"/>
    <w:basedOn w:val="Normal"/>
    <w:semiHidden/>
    <w:rsid w:val="007E5E9D"/>
    <w:pPr>
      <w:ind w:left="1415" w:hanging="283"/>
    </w:pPr>
  </w:style>
  <w:style w:type="paragraph" w:styleId="Listenumros">
    <w:name w:val="List Number"/>
    <w:basedOn w:val="Normal"/>
    <w:semiHidden/>
    <w:rsid w:val="007E5E9D"/>
    <w:pPr>
      <w:numPr>
        <w:numId w:val="7"/>
      </w:numPr>
    </w:pPr>
  </w:style>
  <w:style w:type="paragraph" w:styleId="Listenumros2">
    <w:name w:val="List Number 2"/>
    <w:basedOn w:val="Normal"/>
    <w:semiHidden/>
    <w:rsid w:val="007E5E9D"/>
    <w:pPr>
      <w:numPr>
        <w:numId w:val="8"/>
      </w:numPr>
    </w:pPr>
  </w:style>
  <w:style w:type="paragraph" w:styleId="Listenumros3">
    <w:name w:val="List Number 3"/>
    <w:basedOn w:val="Normal"/>
    <w:semiHidden/>
    <w:rsid w:val="007E5E9D"/>
    <w:pPr>
      <w:numPr>
        <w:numId w:val="9"/>
      </w:numPr>
    </w:pPr>
  </w:style>
  <w:style w:type="paragraph" w:styleId="Listenumros4">
    <w:name w:val="List Number 4"/>
    <w:basedOn w:val="Normal"/>
    <w:semiHidden/>
    <w:rsid w:val="007E5E9D"/>
    <w:pPr>
      <w:numPr>
        <w:numId w:val="10"/>
      </w:numPr>
    </w:pPr>
  </w:style>
  <w:style w:type="paragraph" w:styleId="Listenumros5">
    <w:name w:val="List Number 5"/>
    <w:basedOn w:val="Normal"/>
    <w:semiHidden/>
    <w:rsid w:val="007E5E9D"/>
    <w:pPr>
      <w:numPr>
        <w:numId w:val="11"/>
      </w:numPr>
    </w:pPr>
  </w:style>
  <w:style w:type="paragraph" w:styleId="Listepuces">
    <w:name w:val="List Bullet"/>
    <w:basedOn w:val="Normal"/>
    <w:semiHidden/>
    <w:rsid w:val="007E5E9D"/>
    <w:pPr>
      <w:numPr>
        <w:numId w:val="12"/>
      </w:numPr>
    </w:pPr>
  </w:style>
  <w:style w:type="paragraph" w:styleId="Listepuces2">
    <w:name w:val="List Bullet 2"/>
    <w:basedOn w:val="Normal"/>
    <w:semiHidden/>
    <w:rsid w:val="007E5E9D"/>
    <w:pPr>
      <w:numPr>
        <w:numId w:val="13"/>
      </w:numPr>
    </w:pPr>
  </w:style>
  <w:style w:type="paragraph" w:styleId="Listepuces3">
    <w:name w:val="List Bullet 3"/>
    <w:basedOn w:val="Normal"/>
    <w:semiHidden/>
    <w:rsid w:val="007E5E9D"/>
    <w:pPr>
      <w:ind w:left="0"/>
    </w:pPr>
  </w:style>
  <w:style w:type="paragraph" w:styleId="Listepuces4">
    <w:name w:val="List Bullet 4"/>
    <w:basedOn w:val="Normal"/>
    <w:semiHidden/>
    <w:rsid w:val="007E5E9D"/>
    <w:pPr>
      <w:numPr>
        <w:numId w:val="14"/>
      </w:numPr>
    </w:pPr>
  </w:style>
  <w:style w:type="paragraph" w:styleId="Listepuces5">
    <w:name w:val="List Bullet 5"/>
    <w:basedOn w:val="Normal"/>
    <w:semiHidden/>
    <w:rsid w:val="007E5E9D"/>
    <w:pPr>
      <w:numPr>
        <w:numId w:val="15"/>
      </w:numPr>
    </w:pPr>
  </w:style>
  <w:style w:type="paragraph" w:styleId="Listecontinue">
    <w:name w:val="List Continue"/>
    <w:basedOn w:val="Normal"/>
    <w:semiHidden/>
    <w:rsid w:val="007E5E9D"/>
    <w:pPr>
      <w:spacing w:after="120"/>
      <w:ind w:left="283"/>
    </w:pPr>
  </w:style>
  <w:style w:type="paragraph" w:styleId="Listecontinue2">
    <w:name w:val="List Continue 2"/>
    <w:basedOn w:val="Normal"/>
    <w:semiHidden/>
    <w:rsid w:val="007E5E9D"/>
    <w:pPr>
      <w:spacing w:after="120"/>
      <w:ind w:left="566"/>
    </w:pPr>
  </w:style>
  <w:style w:type="paragraph" w:styleId="Listecontinue3">
    <w:name w:val="List Continue 3"/>
    <w:basedOn w:val="Normal"/>
    <w:semiHidden/>
    <w:rsid w:val="007E5E9D"/>
    <w:pPr>
      <w:spacing w:after="120"/>
      <w:ind w:left="849"/>
    </w:pPr>
  </w:style>
  <w:style w:type="paragraph" w:styleId="Listecontinue4">
    <w:name w:val="List Continue 4"/>
    <w:basedOn w:val="Normal"/>
    <w:semiHidden/>
    <w:rsid w:val="007E5E9D"/>
    <w:pPr>
      <w:spacing w:after="120"/>
      <w:ind w:left="1132"/>
    </w:pPr>
  </w:style>
  <w:style w:type="paragraph" w:styleId="Listecontinue5">
    <w:name w:val="List Continue 5"/>
    <w:basedOn w:val="Normal"/>
    <w:semiHidden/>
    <w:rsid w:val="007E5E9D"/>
    <w:pPr>
      <w:spacing w:after="120"/>
      <w:ind w:left="1415"/>
    </w:pPr>
  </w:style>
  <w:style w:type="character" w:styleId="MachinecrireHTML">
    <w:name w:val="HTML Typewriter"/>
    <w:basedOn w:val="Policepardfaut"/>
    <w:semiHidden/>
    <w:rsid w:val="007E5E9D"/>
    <w:rPr>
      <w:rFonts w:ascii="Courier New" w:hAnsi="Courier New" w:cs="Courier New"/>
      <w:sz w:val="20"/>
      <w:szCs w:val="20"/>
    </w:rPr>
  </w:style>
  <w:style w:type="paragraph" w:styleId="NormalWeb">
    <w:name w:val="Normal (Web)"/>
    <w:basedOn w:val="Normal"/>
    <w:uiPriority w:val="99"/>
    <w:semiHidden/>
    <w:rsid w:val="007E5E9D"/>
  </w:style>
  <w:style w:type="paragraph" w:styleId="Normalcentr">
    <w:name w:val="Block Text"/>
    <w:basedOn w:val="Normal"/>
    <w:semiHidden/>
    <w:rsid w:val="007E5E9D"/>
    <w:pPr>
      <w:spacing w:after="120"/>
      <w:ind w:left="1440" w:right="1440"/>
    </w:pPr>
  </w:style>
  <w:style w:type="character" w:styleId="Numrodeligne">
    <w:name w:val="line number"/>
    <w:basedOn w:val="Policepardfaut"/>
    <w:semiHidden/>
    <w:rsid w:val="007E5E9D"/>
  </w:style>
  <w:style w:type="table" w:styleId="Ple1">
    <w:name w:val="Table Subtle 1"/>
    <w:basedOn w:val="TableauNormal"/>
    <w:semiHidden/>
    <w:rsid w:val="007E5E9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7E5E9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7E5E9D"/>
    <w:rPr>
      <w:rFonts w:ascii="Courier New" w:hAnsi="Courier New" w:cs="Courier New"/>
      <w:sz w:val="20"/>
      <w:szCs w:val="20"/>
    </w:rPr>
  </w:style>
  <w:style w:type="table" w:styleId="Professionnel">
    <w:name w:val="Table Professional"/>
    <w:basedOn w:val="TableauNormal"/>
    <w:semiHidden/>
    <w:rsid w:val="007E5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7E5E9D"/>
    <w:pPr>
      <w:keepLines w:val="0"/>
      <w:ind w:firstLine="210"/>
    </w:pPr>
    <w:rPr>
      <w:rFonts w:cs="Arial"/>
    </w:rPr>
  </w:style>
  <w:style w:type="paragraph" w:styleId="Retraitcorpsdetexte">
    <w:name w:val="Body Text Indent"/>
    <w:basedOn w:val="Normal"/>
    <w:semiHidden/>
    <w:rsid w:val="007E5E9D"/>
    <w:pPr>
      <w:spacing w:after="120"/>
      <w:ind w:left="283"/>
    </w:pPr>
  </w:style>
  <w:style w:type="paragraph" w:styleId="Retraitcorpsdetexte2">
    <w:name w:val="Body Text Indent 2"/>
    <w:basedOn w:val="Normal"/>
    <w:semiHidden/>
    <w:rsid w:val="007E5E9D"/>
    <w:pPr>
      <w:spacing w:after="120" w:line="480" w:lineRule="auto"/>
      <w:ind w:left="283"/>
    </w:pPr>
  </w:style>
  <w:style w:type="paragraph" w:styleId="Retraitcorpsdetexte3">
    <w:name w:val="Body Text Indent 3"/>
    <w:basedOn w:val="Normal"/>
    <w:semiHidden/>
    <w:rsid w:val="007E5E9D"/>
    <w:pPr>
      <w:spacing w:after="120"/>
      <w:ind w:left="283"/>
    </w:pPr>
    <w:rPr>
      <w:sz w:val="16"/>
      <w:szCs w:val="16"/>
    </w:rPr>
  </w:style>
  <w:style w:type="paragraph" w:styleId="Retraitcorpset1relig">
    <w:name w:val="Body Text First Indent 2"/>
    <w:basedOn w:val="Retraitcorpsdetexte"/>
    <w:semiHidden/>
    <w:rsid w:val="007E5E9D"/>
    <w:pPr>
      <w:ind w:firstLine="210"/>
    </w:pPr>
  </w:style>
  <w:style w:type="paragraph" w:styleId="Retraitnormal">
    <w:name w:val="Normal Indent"/>
    <w:basedOn w:val="Normal"/>
    <w:semiHidden/>
    <w:rsid w:val="007E5E9D"/>
    <w:pPr>
      <w:ind w:left="708"/>
    </w:pPr>
  </w:style>
  <w:style w:type="paragraph" w:styleId="Salutations">
    <w:name w:val="Salutation"/>
    <w:basedOn w:val="Normal"/>
    <w:next w:val="Normal"/>
    <w:semiHidden/>
    <w:rsid w:val="007E5E9D"/>
  </w:style>
  <w:style w:type="paragraph" w:styleId="Signature">
    <w:name w:val="Signature"/>
    <w:basedOn w:val="Normal"/>
    <w:semiHidden/>
    <w:rsid w:val="007E5E9D"/>
    <w:pPr>
      <w:ind w:left="4252"/>
    </w:pPr>
  </w:style>
  <w:style w:type="paragraph" w:styleId="Signaturelectronique">
    <w:name w:val="E-mail Signature"/>
    <w:basedOn w:val="Normal"/>
    <w:semiHidden/>
    <w:rsid w:val="007E5E9D"/>
  </w:style>
  <w:style w:type="table" w:styleId="Simple1">
    <w:name w:val="Table Simple 1"/>
    <w:basedOn w:val="TableauNormal"/>
    <w:semiHidden/>
    <w:rsid w:val="007E5E9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7E5E9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7E5E9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semiHidden/>
    <w:locked/>
    <w:rsid w:val="007E5E9D"/>
    <w:pPr>
      <w:spacing w:after="60"/>
      <w:jc w:val="center"/>
      <w:outlineLvl w:val="1"/>
    </w:pPr>
    <w:rPr>
      <w:rFonts w:ascii="Arial" w:hAnsi="Arial"/>
    </w:rPr>
  </w:style>
  <w:style w:type="table" w:styleId="Tableauliste1">
    <w:name w:val="Table List 1"/>
    <w:basedOn w:val="TableauNormal"/>
    <w:semiHidden/>
    <w:rsid w:val="007E5E9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7E5E9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7E5E9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7E5E9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7E5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7E5E9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7E5E9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7E5E9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uiPriority w:val="99"/>
    <w:semiHidden/>
    <w:rsid w:val="007E5E9D"/>
    <w:rPr>
      <w:rFonts w:ascii="Courier New" w:hAnsi="Courier New" w:cs="Courier New"/>
      <w:sz w:val="20"/>
      <w:szCs w:val="20"/>
    </w:rPr>
  </w:style>
  <w:style w:type="table" w:styleId="Thme">
    <w:name w:val="Table Theme"/>
    <w:basedOn w:val="TableauNormal"/>
    <w:semiHidden/>
    <w:rsid w:val="007E5E9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Corpsdetexte"/>
    <w:link w:val="TitreCar"/>
    <w:uiPriority w:val="1"/>
    <w:qFormat/>
    <w:rsid w:val="007E5E9D"/>
    <w:pPr>
      <w:spacing w:before="240" w:after="480"/>
      <w:jc w:val="center"/>
      <w:outlineLvl w:val="0"/>
    </w:pPr>
    <w:rPr>
      <w:rFonts w:ascii="Garamond" w:hAnsi="Garamond"/>
      <w:b/>
      <w:bCs/>
      <w:smallCaps/>
      <w:color w:val="0000FF"/>
      <w:kern w:val="28"/>
      <w:sz w:val="44"/>
      <w:szCs w:val="44"/>
    </w:rPr>
  </w:style>
  <w:style w:type="paragraph" w:styleId="Titredenote">
    <w:name w:val="Note Heading"/>
    <w:basedOn w:val="Normal"/>
    <w:next w:val="Normal"/>
    <w:semiHidden/>
    <w:rsid w:val="007E5E9D"/>
  </w:style>
  <w:style w:type="character" w:styleId="VariableHTML">
    <w:name w:val="HTML Variable"/>
    <w:basedOn w:val="Policepardfaut"/>
    <w:semiHidden/>
    <w:rsid w:val="007E5E9D"/>
    <w:rPr>
      <w:i/>
      <w:iCs/>
    </w:rPr>
  </w:style>
  <w:style w:type="table" w:styleId="Web1">
    <w:name w:val="Table Web 1"/>
    <w:basedOn w:val="TableauNormal"/>
    <w:semiHidden/>
    <w:rsid w:val="007E5E9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7E5E9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7E5E9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Igas">
    <w:name w:val="Tableau Igas"/>
    <w:basedOn w:val="Grille5"/>
    <w:rsid w:val="007E5E9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val="0"/>
        <w:bCs/>
        <w:i w:val="0"/>
      </w:rPr>
      <w:tblPr/>
      <w:tcPr>
        <w:tcBorders>
          <w:tl2br w:val="none" w:sz="0" w:space="0" w:color="auto"/>
          <w:tr2bl w:val="none" w:sz="0" w:space="0" w:color="auto"/>
        </w:tcBorders>
      </w:tcPr>
    </w:tblStylePr>
    <w:tblStylePr w:type="lastCol">
      <w:rPr>
        <w:b w:val="0"/>
        <w:bCs/>
        <w:i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chma">
    <w:name w:val="Schéma"/>
    <w:basedOn w:val="Lgende"/>
    <w:next w:val="Source"/>
    <w:link w:val="SchmaCar"/>
    <w:uiPriority w:val="1"/>
    <w:rsid w:val="007E5E9D"/>
    <w:pPr>
      <w:numPr>
        <w:numId w:val="23"/>
      </w:numPr>
      <w:ind w:left="0"/>
    </w:pPr>
  </w:style>
  <w:style w:type="paragraph" w:customStyle="1" w:styleId="TitreTableau">
    <w:name w:val="Titre Tableau"/>
    <w:next w:val="Corpsdetexte"/>
    <w:uiPriority w:val="2"/>
    <w:qFormat/>
    <w:rsid w:val="007E5E9D"/>
    <w:pPr>
      <w:numPr>
        <w:numId w:val="21"/>
      </w:numPr>
      <w:spacing w:before="360" w:after="180"/>
      <w:ind w:left="0" w:firstLine="0"/>
      <w:jc w:val="center"/>
    </w:pPr>
    <w:rPr>
      <w:rFonts w:ascii="Garamond" w:hAnsi="Garamond"/>
      <w:bCs/>
      <w:color w:val="0000FF"/>
      <w:sz w:val="24"/>
    </w:rPr>
  </w:style>
  <w:style w:type="paragraph" w:customStyle="1" w:styleId="TitreGraphique">
    <w:name w:val="Titre Graphique"/>
    <w:next w:val="Corpsdetexte"/>
    <w:uiPriority w:val="2"/>
    <w:qFormat/>
    <w:rsid w:val="007E5E9D"/>
    <w:pPr>
      <w:numPr>
        <w:numId w:val="20"/>
      </w:numPr>
      <w:tabs>
        <w:tab w:val="clear" w:pos="851"/>
        <w:tab w:val="num" w:pos="0"/>
      </w:tabs>
      <w:spacing w:before="360" w:after="180"/>
      <w:jc w:val="center"/>
    </w:pPr>
    <w:rPr>
      <w:rFonts w:ascii="Garamond" w:hAnsi="Garamond"/>
      <w:bCs/>
      <w:color w:val="0000FF"/>
      <w:sz w:val="24"/>
    </w:rPr>
  </w:style>
  <w:style w:type="paragraph" w:styleId="Textedebulles">
    <w:name w:val="Balloon Text"/>
    <w:basedOn w:val="Normal"/>
    <w:semiHidden/>
    <w:rsid w:val="007E5E9D"/>
    <w:rPr>
      <w:rFonts w:ascii="Tahoma" w:hAnsi="Tahoma" w:cs="Tahoma"/>
      <w:sz w:val="16"/>
      <w:szCs w:val="16"/>
    </w:rPr>
  </w:style>
  <w:style w:type="paragraph" w:customStyle="1" w:styleId="Titreschema">
    <w:name w:val="Titre schema"/>
    <w:next w:val="Normal"/>
    <w:uiPriority w:val="2"/>
    <w:qFormat/>
    <w:rsid w:val="007E5E9D"/>
    <w:pPr>
      <w:numPr>
        <w:numId w:val="25"/>
      </w:numPr>
      <w:spacing w:before="360" w:after="180"/>
      <w:ind w:left="0" w:firstLine="0"/>
      <w:jc w:val="center"/>
    </w:pPr>
    <w:rPr>
      <w:rFonts w:ascii="Garamond" w:hAnsi="Garamond"/>
      <w:bCs/>
      <w:color w:val="0000FF"/>
      <w:sz w:val="24"/>
    </w:rPr>
  </w:style>
  <w:style w:type="paragraph" w:customStyle="1" w:styleId="TitreSource">
    <w:name w:val="Titre Source"/>
    <w:basedOn w:val="Source"/>
    <w:link w:val="TitreSourceCar"/>
    <w:uiPriority w:val="2"/>
    <w:rsid w:val="007E5E9D"/>
    <w:pPr>
      <w:jc w:val="both"/>
    </w:pPr>
    <w:rPr>
      <w:szCs w:val="22"/>
    </w:rPr>
  </w:style>
  <w:style w:type="character" w:customStyle="1" w:styleId="LgendeCar">
    <w:name w:val="Légende Car"/>
    <w:basedOn w:val="Policepardfaut"/>
    <w:link w:val="Lgende"/>
    <w:semiHidden/>
    <w:rsid w:val="007E5E9D"/>
    <w:rPr>
      <w:bCs/>
      <w:szCs w:val="20"/>
    </w:rPr>
  </w:style>
  <w:style w:type="character" w:customStyle="1" w:styleId="SchmaCar">
    <w:name w:val="Schéma Car"/>
    <w:basedOn w:val="LgendeCar"/>
    <w:link w:val="Schma"/>
    <w:uiPriority w:val="1"/>
    <w:rsid w:val="007E5E9D"/>
    <w:rPr>
      <w:bCs/>
      <w:szCs w:val="20"/>
    </w:rPr>
  </w:style>
  <w:style w:type="character" w:customStyle="1" w:styleId="SourceCar">
    <w:name w:val="Source Car"/>
    <w:basedOn w:val="Policepardfaut"/>
    <w:link w:val="Source"/>
    <w:uiPriority w:val="2"/>
    <w:rsid w:val="007E5E9D"/>
    <w:rPr>
      <w:i/>
      <w:iCs/>
      <w:sz w:val="20"/>
      <w:szCs w:val="20"/>
    </w:rPr>
  </w:style>
  <w:style w:type="character" w:customStyle="1" w:styleId="TitreSourceCar">
    <w:name w:val="Titre Source Car"/>
    <w:basedOn w:val="SourceCar"/>
    <w:link w:val="TitreSource"/>
    <w:uiPriority w:val="2"/>
    <w:rsid w:val="007E5E9D"/>
    <w:rPr>
      <w:i/>
      <w:iCs/>
      <w:sz w:val="20"/>
      <w:szCs w:val="20"/>
    </w:rPr>
  </w:style>
  <w:style w:type="numbering" w:customStyle="1" w:styleId="paragraphes">
    <w:name w:val="paragraphes"/>
    <w:uiPriority w:val="99"/>
    <w:rsid w:val="007E5E9D"/>
    <w:pPr>
      <w:numPr>
        <w:numId w:val="16"/>
      </w:numPr>
    </w:pPr>
  </w:style>
  <w:style w:type="paragraph" w:customStyle="1" w:styleId="x-Puce1">
    <w:name w:val="x-Puce1"/>
    <w:basedOn w:val="Normal"/>
    <w:uiPriority w:val="3"/>
    <w:qFormat/>
    <w:rsid w:val="007E5E9D"/>
    <w:pPr>
      <w:numPr>
        <w:numId w:val="17"/>
      </w:numPr>
      <w:spacing w:after="60"/>
    </w:pPr>
  </w:style>
  <w:style w:type="paragraph" w:customStyle="1" w:styleId="xx-puce2">
    <w:name w:val="xx-puce2"/>
    <w:uiPriority w:val="3"/>
    <w:qFormat/>
    <w:rsid w:val="007E5E9D"/>
    <w:pPr>
      <w:numPr>
        <w:ilvl w:val="1"/>
        <w:numId w:val="17"/>
      </w:numPr>
      <w:spacing w:after="60"/>
      <w:jc w:val="both"/>
    </w:pPr>
  </w:style>
  <w:style w:type="paragraph" w:customStyle="1" w:styleId="xxx-Puce3">
    <w:name w:val="xxx-Puce3"/>
    <w:uiPriority w:val="3"/>
    <w:qFormat/>
    <w:rsid w:val="007E5E9D"/>
    <w:pPr>
      <w:numPr>
        <w:ilvl w:val="2"/>
        <w:numId w:val="17"/>
      </w:numPr>
      <w:spacing w:after="60"/>
      <w:jc w:val="both"/>
    </w:pPr>
  </w:style>
  <w:style w:type="paragraph" w:customStyle="1" w:styleId="TableauIGAS0">
    <w:name w:val="Tableau IGAS"/>
    <w:basedOn w:val="Normal"/>
    <w:uiPriority w:val="1"/>
    <w:qFormat/>
    <w:rsid w:val="007E5E9D"/>
    <w:pPr>
      <w:ind w:left="0"/>
    </w:pPr>
    <w:rPr>
      <w:sz w:val="20"/>
    </w:rPr>
  </w:style>
  <w:style w:type="paragraph" w:styleId="En-ttedetabledesmatires">
    <w:name w:val="TOC Heading"/>
    <w:basedOn w:val="Titre1"/>
    <w:next w:val="Normal"/>
    <w:uiPriority w:val="39"/>
    <w:semiHidden/>
    <w:unhideWhenUsed/>
    <w:rsid w:val="007E5E9D"/>
    <w:pPr>
      <w:keepNext/>
      <w:keepLines/>
      <w:spacing w:before="480" w:after="0" w:line="276" w:lineRule="auto"/>
      <w:ind w:left="0" w:firstLine="0"/>
      <w:jc w:val="left"/>
      <w:outlineLvl w:val="9"/>
    </w:pPr>
    <w:rPr>
      <w:rFonts w:asciiTheme="majorHAnsi" w:eastAsiaTheme="majorEastAsia" w:hAnsiTheme="majorHAnsi" w:cstheme="majorBidi"/>
      <w:smallCaps w:val="0"/>
      <w:color w:val="365F91" w:themeColor="accent1" w:themeShade="BF"/>
      <w:lang w:eastAsia="en-US"/>
    </w:rPr>
  </w:style>
  <w:style w:type="character" w:customStyle="1" w:styleId="NotedebasdepageCar">
    <w:name w:val="Note de bas de page Car"/>
    <w:basedOn w:val="Policepardfaut"/>
    <w:link w:val="Notedebasdepage"/>
    <w:uiPriority w:val="3"/>
    <w:rsid w:val="007E5E9D"/>
    <w:rPr>
      <w:sz w:val="18"/>
      <w:szCs w:val="20"/>
    </w:rPr>
  </w:style>
  <w:style w:type="numbering" w:customStyle="1" w:styleId="Style1">
    <w:name w:val="Style1"/>
    <w:uiPriority w:val="99"/>
    <w:rsid w:val="007E5E9D"/>
    <w:pPr>
      <w:numPr>
        <w:numId w:val="18"/>
      </w:numPr>
    </w:pPr>
  </w:style>
  <w:style w:type="paragraph" w:styleId="Paragraphedeliste">
    <w:name w:val="List Paragraph"/>
    <w:basedOn w:val="Normal"/>
    <w:uiPriority w:val="99"/>
    <w:semiHidden/>
    <w:rsid w:val="007E5E9D"/>
    <w:pPr>
      <w:ind w:left="720"/>
      <w:contextualSpacing/>
    </w:pPr>
  </w:style>
  <w:style w:type="character" w:customStyle="1" w:styleId="Titre1Car">
    <w:name w:val="Titre 1 Car"/>
    <w:basedOn w:val="Policepardfaut"/>
    <w:link w:val="Titre1"/>
    <w:uiPriority w:val="1"/>
    <w:locked/>
    <w:rsid w:val="007E5E9D"/>
    <w:rPr>
      <w:rFonts w:ascii="Garamond" w:hAnsi="Garamond"/>
      <w:b/>
      <w:bCs/>
      <w:smallCaps/>
      <w:color w:val="0000FF"/>
      <w:sz w:val="28"/>
      <w:szCs w:val="28"/>
    </w:rPr>
  </w:style>
  <w:style w:type="character" w:customStyle="1" w:styleId="Titre2Car">
    <w:name w:val="Titre 2 Car"/>
    <w:basedOn w:val="Policepardfaut"/>
    <w:link w:val="Titre2"/>
    <w:uiPriority w:val="1"/>
    <w:locked/>
    <w:rsid w:val="007E5E9D"/>
    <w:rPr>
      <w:rFonts w:ascii="Garamond" w:hAnsi="Garamond"/>
      <w:b/>
      <w:bCs/>
      <w:iCs/>
      <w:color w:val="0000FF"/>
      <w:sz w:val="28"/>
      <w:szCs w:val="28"/>
    </w:rPr>
  </w:style>
  <w:style w:type="character" w:customStyle="1" w:styleId="Titre3Car">
    <w:name w:val="Titre 3 Car"/>
    <w:basedOn w:val="Policepardfaut"/>
    <w:link w:val="Titre3"/>
    <w:uiPriority w:val="1"/>
    <w:locked/>
    <w:rsid w:val="007E5E9D"/>
    <w:rPr>
      <w:rFonts w:ascii="Garamond" w:hAnsi="Garamond"/>
      <w:bCs/>
      <w:color w:val="0000FF"/>
      <w:sz w:val="28"/>
      <w:szCs w:val="26"/>
    </w:rPr>
  </w:style>
  <w:style w:type="character" w:customStyle="1" w:styleId="Titre4Car">
    <w:name w:val="Titre 4 Car"/>
    <w:basedOn w:val="Policepardfaut"/>
    <w:link w:val="Titre4"/>
    <w:uiPriority w:val="1"/>
    <w:locked/>
    <w:rsid w:val="007E5E9D"/>
    <w:rPr>
      <w:rFonts w:ascii="Garamond" w:hAnsi="Garamond"/>
      <w:bCs/>
      <w:color w:val="0000FF"/>
      <w:sz w:val="26"/>
      <w:szCs w:val="26"/>
    </w:rPr>
  </w:style>
  <w:style w:type="character" w:customStyle="1" w:styleId="Titre5Car">
    <w:name w:val="Titre 5 Car"/>
    <w:basedOn w:val="Policepardfaut"/>
    <w:link w:val="Titre5"/>
    <w:uiPriority w:val="99"/>
    <w:semiHidden/>
    <w:locked/>
    <w:rsid w:val="007E5E9D"/>
  </w:style>
  <w:style w:type="character" w:customStyle="1" w:styleId="Titre6Car">
    <w:name w:val="Titre 6 Car"/>
    <w:basedOn w:val="Policepardfaut"/>
    <w:link w:val="Titre6"/>
    <w:uiPriority w:val="99"/>
    <w:semiHidden/>
    <w:locked/>
    <w:rsid w:val="007E5E9D"/>
    <w:rPr>
      <w:rFonts w:cs="Courier New"/>
      <w:smallCaps/>
      <w:szCs w:val="52"/>
    </w:rPr>
  </w:style>
  <w:style w:type="character" w:customStyle="1" w:styleId="Titre7Car">
    <w:name w:val="Titre 7 Car"/>
    <w:basedOn w:val="Policepardfaut"/>
    <w:link w:val="Titre7"/>
    <w:uiPriority w:val="99"/>
    <w:semiHidden/>
    <w:locked/>
    <w:rsid w:val="007E5E9D"/>
    <w:rPr>
      <w:b/>
      <w:bCs/>
      <w:sz w:val="20"/>
      <w:szCs w:val="20"/>
    </w:rPr>
  </w:style>
  <w:style w:type="character" w:customStyle="1" w:styleId="Titre8Car">
    <w:name w:val="Titre 8 Car"/>
    <w:basedOn w:val="Policepardfaut"/>
    <w:link w:val="Titre8"/>
    <w:uiPriority w:val="99"/>
    <w:semiHidden/>
    <w:locked/>
    <w:rsid w:val="007E5E9D"/>
    <w:rPr>
      <w:sz w:val="32"/>
      <w:szCs w:val="32"/>
    </w:rPr>
  </w:style>
  <w:style w:type="character" w:customStyle="1" w:styleId="Titre9Car">
    <w:name w:val="Titre 9 Car"/>
    <w:basedOn w:val="Policepardfaut"/>
    <w:link w:val="Titre9"/>
    <w:uiPriority w:val="99"/>
    <w:semiHidden/>
    <w:locked/>
    <w:rsid w:val="007E5E9D"/>
    <w:rPr>
      <w:b/>
      <w:bCs/>
      <w:color w:val="000080"/>
    </w:rPr>
  </w:style>
  <w:style w:type="character" w:customStyle="1" w:styleId="TitreCar">
    <w:name w:val="Titre Car"/>
    <w:basedOn w:val="Policepardfaut"/>
    <w:link w:val="Titre"/>
    <w:uiPriority w:val="1"/>
    <w:locked/>
    <w:rsid w:val="007E5E9D"/>
    <w:rPr>
      <w:rFonts w:ascii="Garamond" w:hAnsi="Garamond"/>
      <w:b/>
      <w:bCs/>
      <w:smallCaps/>
      <w:color w:val="0000FF"/>
      <w:kern w:val="28"/>
      <w:sz w:val="44"/>
      <w:szCs w:val="44"/>
    </w:rPr>
  </w:style>
  <w:style w:type="character" w:customStyle="1" w:styleId="CorpsdetexteCar">
    <w:name w:val="Corps de texte Car"/>
    <w:basedOn w:val="Policepardfaut"/>
    <w:link w:val="Corpsdetexte"/>
    <w:locked/>
    <w:rsid w:val="007E5E9D"/>
  </w:style>
  <w:style w:type="character" w:styleId="Marquedecommentaire">
    <w:name w:val="annotation reference"/>
    <w:basedOn w:val="Policepardfaut"/>
    <w:semiHidden/>
    <w:rsid w:val="00437252"/>
    <w:rPr>
      <w:sz w:val="16"/>
      <w:szCs w:val="16"/>
    </w:rPr>
  </w:style>
  <w:style w:type="paragraph" w:styleId="Commentaire">
    <w:name w:val="annotation text"/>
    <w:basedOn w:val="Normal"/>
    <w:link w:val="CommentaireCar"/>
    <w:uiPriority w:val="3"/>
    <w:rsid w:val="00437252"/>
    <w:rPr>
      <w:sz w:val="20"/>
      <w:szCs w:val="20"/>
    </w:rPr>
  </w:style>
  <w:style w:type="character" w:customStyle="1" w:styleId="CommentaireCar">
    <w:name w:val="Commentaire Car"/>
    <w:basedOn w:val="Policepardfaut"/>
    <w:link w:val="Commentaire"/>
    <w:uiPriority w:val="3"/>
    <w:rsid w:val="00437252"/>
    <w:rPr>
      <w:sz w:val="20"/>
      <w:szCs w:val="20"/>
    </w:rPr>
  </w:style>
  <w:style w:type="paragraph" w:styleId="Objetducommentaire">
    <w:name w:val="annotation subject"/>
    <w:basedOn w:val="Commentaire"/>
    <w:next w:val="Commentaire"/>
    <w:link w:val="ObjetducommentaireCar"/>
    <w:semiHidden/>
    <w:rsid w:val="00437252"/>
    <w:rPr>
      <w:b/>
      <w:bCs/>
    </w:rPr>
  </w:style>
  <w:style w:type="character" w:customStyle="1" w:styleId="ObjetducommentaireCar">
    <w:name w:val="Objet du commentaire Car"/>
    <w:basedOn w:val="CommentaireCar"/>
    <w:link w:val="Objetducommentaire"/>
    <w:semiHidden/>
    <w:rsid w:val="00437252"/>
    <w:rPr>
      <w:b/>
      <w:bCs/>
      <w:sz w:val="20"/>
      <w:szCs w:val="20"/>
    </w:rPr>
  </w:style>
  <w:style w:type="paragraph" w:styleId="Notedefin">
    <w:name w:val="endnote text"/>
    <w:basedOn w:val="Normal"/>
    <w:link w:val="NotedefinCar"/>
    <w:semiHidden/>
    <w:rsid w:val="0030005C"/>
    <w:rPr>
      <w:sz w:val="20"/>
      <w:szCs w:val="20"/>
    </w:rPr>
  </w:style>
  <w:style w:type="character" w:customStyle="1" w:styleId="NotedefinCar">
    <w:name w:val="Note de fin Car"/>
    <w:basedOn w:val="Policepardfaut"/>
    <w:link w:val="Notedefin"/>
    <w:semiHidden/>
    <w:rsid w:val="0030005C"/>
    <w:rPr>
      <w:sz w:val="20"/>
      <w:szCs w:val="20"/>
    </w:rPr>
  </w:style>
  <w:style w:type="character" w:styleId="Appeldenotedefin">
    <w:name w:val="endnote reference"/>
    <w:basedOn w:val="Policepardfaut"/>
    <w:uiPriority w:val="1"/>
    <w:rsid w:val="0030005C"/>
    <w:rPr>
      <w:vertAlign w:val="superscript"/>
    </w:rPr>
  </w:style>
  <w:style w:type="character" w:customStyle="1" w:styleId="En-tteCar">
    <w:name w:val="En-tête Car"/>
    <w:basedOn w:val="Policepardfaut"/>
    <w:link w:val="En-tte"/>
    <w:uiPriority w:val="99"/>
    <w:rsid w:val="00F939EF"/>
    <w:rPr>
      <w:sz w:val="18"/>
      <w:szCs w:val="18"/>
    </w:rPr>
  </w:style>
  <w:style w:type="paragraph" w:styleId="Sansinterligne">
    <w:name w:val="No Spacing"/>
    <w:link w:val="SansinterligneCar"/>
    <w:uiPriority w:val="1"/>
    <w:qFormat/>
    <w:rsid w:val="00BD44AD"/>
    <w:rPr>
      <w:rFonts w:asciiTheme="minorHAnsi" w:eastAsiaTheme="minorEastAsia" w:hAnsiTheme="minorHAnsi" w:cstheme="minorBidi"/>
      <w:lang w:eastAsia="en-US"/>
    </w:rPr>
  </w:style>
  <w:style w:type="character" w:customStyle="1" w:styleId="SansinterligneCar">
    <w:name w:val="Sans interligne Car"/>
    <w:basedOn w:val="Policepardfaut"/>
    <w:link w:val="Sansinterligne"/>
    <w:uiPriority w:val="1"/>
    <w:rsid w:val="00BD44AD"/>
    <w:rPr>
      <w:rFonts w:asciiTheme="minorHAnsi" w:eastAsiaTheme="minorEastAsia" w:hAnsiTheme="minorHAnsi" w:cstheme="minorBidi"/>
      <w:lang w:eastAsia="en-US"/>
    </w:rPr>
  </w:style>
  <w:style w:type="paragraph" w:customStyle="1" w:styleId="D345FF3D873148C5AE3FBF3267827368">
    <w:name w:val="D345FF3D873148C5AE3FBF3267827368"/>
    <w:rsid w:val="00EB6CE5"/>
    <w:pPr>
      <w:spacing w:after="200" w:line="276" w:lineRule="auto"/>
    </w:pPr>
    <w:rPr>
      <w:rFonts w:asciiTheme="minorHAnsi" w:eastAsiaTheme="minorEastAsia" w:hAnsiTheme="minorHAnsi" w:cstheme="minorBidi"/>
    </w:rPr>
  </w:style>
  <w:style w:type="character" w:customStyle="1" w:styleId="TextebrutCar">
    <w:name w:val="Texte brut Car"/>
    <w:basedOn w:val="Policepardfaut"/>
    <w:link w:val="Textebrut"/>
    <w:uiPriority w:val="99"/>
    <w:semiHidden/>
    <w:rsid w:val="0001619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locked="1" w:uiPriority="99"/>
    <w:lsdException w:name="heading 6" w:locked="1" w:uiPriority="99"/>
    <w:lsdException w:name="heading 7" w:locked="1" w:uiPriority="99"/>
    <w:lsdException w:name="heading 8" w:locked="1" w:uiPriority="99"/>
    <w:lsdException w:name="heading 9" w:locked="1" w:uiPriority="9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footnote text" w:uiPriority="3"/>
    <w:lsdException w:name="annotation text" w:uiPriority="3"/>
    <w:lsdException w:name="header" w:uiPriority="99"/>
    <w:lsdException w:name="index heading" w:semiHidden="1"/>
    <w:lsdException w:name="footnote reference" w:uiPriority="99"/>
    <w:lsdException w:name="annotation reference" w:semiHidden="1"/>
    <w:lsdException w:name="endnote reference" w:uiPriority="1"/>
    <w:lsdException w:name="endnote text" w:semiHidden="1"/>
    <w:lsdException w:name="table of authorities" w:semiHidden="1"/>
    <w:lsdException w:name="macro" w:semiHidden="1"/>
    <w:lsdException w:name="toa heading" w:semiHidden="1"/>
    <w:lsdException w:name="Title" w:uiPriority="1" w:qFormat="1"/>
    <w:lsdException w:name="Default Paragraph Font" w:uiPriority="1"/>
    <w:lsdException w:name="Body Text" w:qFormat="1"/>
    <w:lsdException w:name="Subtitle" w:locked="1"/>
    <w:lsdException w:name="Hyperlink" w:uiPriority="99"/>
    <w:lsdException w:name="Strong" w:qFormat="1"/>
    <w:lsdException w:name="Emphasis" w:uiPriority="99" w:qFormat="1"/>
    <w:lsdException w:name="Document Map" w:semiHidden="1"/>
    <w:lsdException w:name="Plain Text" w:uiPriority="99"/>
    <w:lsdException w:name="Normal (Web)" w:uiPriority="99"/>
    <w:lsdException w:name="annotation subject" w:semiHidden="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atentStyles>
  <w:style w:type="paragraph" w:default="1" w:styleId="Normal">
    <w:name w:val="Normal"/>
    <w:qFormat/>
    <w:rsid w:val="007E5E9D"/>
    <w:pPr>
      <w:ind w:left="567"/>
      <w:jc w:val="both"/>
    </w:pPr>
  </w:style>
  <w:style w:type="paragraph" w:styleId="Titre1">
    <w:name w:val="heading 1"/>
    <w:next w:val="Corpsdetexte"/>
    <w:link w:val="Titre1Car"/>
    <w:uiPriority w:val="1"/>
    <w:qFormat/>
    <w:rsid w:val="007E5E9D"/>
    <w:pPr>
      <w:numPr>
        <w:numId w:val="28"/>
      </w:numPr>
      <w:tabs>
        <w:tab w:val="clear" w:pos="1134"/>
      </w:tabs>
      <w:spacing w:before="360" w:after="300"/>
      <w:jc w:val="both"/>
      <w:outlineLvl w:val="0"/>
    </w:pPr>
    <w:rPr>
      <w:rFonts w:ascii="Garamond" w:hAnsi="Garamond"/>
      <w:b/>
      <w:bCs/>
      <w:smallCaps/>
      <w:color w:val="0000FF"/>
      <w:sz w:val="28"/>
      <w:szCs w:val="28"/>
    </w:rPr>
  </w:style>
  <w:style w:type="paragraph" w:styleId="Titre2">
    <w:name w:val="heading 2"/>
    <w:basedOn w:val="Normal"/>
    <w:next w:val="Corpsdetexte"/>
    <w:link w:val="Titre2Car"/>
    <w:uiPriority w:val="1"/>
    <w:qFormat/>
    <w:rsid w:val="007E5E9D"/>
    <w:pPr>
      <w:numPr>
        <w:ilvl w:val="1"/>
        <w:numId w:val="28"/>
      </w:numPr>
      <w:tabs>
        <w:tab w:val="clear" w:pos="1418"/>
        <w:tab w:val="num" w:pos="1276"/>
      </w:tabs>
      <w:spacing w:before="300" w:after="300"/>
      <w:ind w:left="1276" w:hanging="709"/>
      <w:outlineLvl w:val="1"/>
    </w:pPr>
    <w:rPr>
      <w:rFonts w:ascii="Garamond" w:hAnsi="Garamond"/>
      <w:b/>
      <w:bCs/>
      <w:iCs/>
      <w:color w:val="0000FF"/>
      <w:sz w:val="28"/>
      <w:szCs w:val="28"/>
    </w:rPr>
  </w:style>
  <w:style w:type="paragraph" w:styleId="Titre3">
    <w:name w:val="heading 3"/>
    <w:basedOn w:val="Normal"/>
    <w:next w:val="Corpsdetexte"/>
    <w:link w:val="Titre3Car"/>
    <w:uiPriority w:val="1"/>
    <w:qFormat/>
    <w:rsid w:val="007E5E9D"/>
    <w:pPr>
      <w:numPr>
        <w:ilvl w:val="2"/>
        <w:numId w:val="28"/>
      </w:numPr>
      <w:tabs>
        <w:tab w:val="clear" w:pos="1986"/>
        <w:tab w:val="num" w:pos="1418"/>
      </w:tabs>
      <w:spacing w:before="300" w:after="300"/>
      <w:ind w:left="1418"/>
      <w:jc w:val="left"/>
      <w:outlineLvl w:val="2"/>
    </w:pPr>
    <w:rPr>
      <w:rFonts w:ascii="Garamond" w:hAnsi="Garamond"/>
      <w:bCs/>
      <w:color w:val="0000FF"/>
      <w:sz w:val="28"/>
      <w:szCs w:val="26"/>
    </w:rPr>
  </w:style>
  <w:style w:type="paragraph" w:styleId="Titre4">
    <w:name w:val="heading 4"/>
    <w:basedOn w:val="Normal"/>
    <w:next w:val="Corpsdetexte"/>
    <w:link w:val="Titre4Car"/>
    <w:uiPriority w:val="1"/>
    <w:qFormat/>
    <w:rsid w:val="007E5E9D"/>
    <w:pPr>
      <w:keepNext/>
      <w:keepLines/>
      <w:numPr>
        <w:ilvl w:val="3"/>
        <w:numId w:val="28"/>
      </w:numPr>
      <w:tabs>
        <w:tab w:val="clear" w:pos="2268"/>
        <w:tab w:val="num" w:pos="1560"/>
      </w:tabs>
      <w:spacing w:before="300" w:after="300"/>
      <w:ind w:left="1559" w:hanging="992"/>
      <w:outlineLvl w:val="3"/>
    </w:pPr>
    <w:rPr>
      <w:rFonts w:ascii="Garamond" w:hAnsi="Garamond"/>
      <w:bCs/>
      <w:color w:val="0000FF"/>
      <w:sz w:val="26"/>
      <w:szCs w:val="26"/>
    </w:rPr>
  </w:style>
  <w:style w:type="paragraph" w:styleId="Titre5">
    <w:name w:val="heading 5"/>
    <w:basedOn w:val="Normal"/>
    <w:next w:val="Corpsdetexte"/>
    <w:link w:val="Titre5Car"/>
    <w:uiPriority w:val="99"/>
    <w:semiHidden/>
    <w:locked/>
    <w:rsid w:val="007E5E9D"/>
    <w:pPr>
      <w:keepNext/>
      <w:keepLines/>
      <w:numPr>
        <w:ilvl w:val="4"/>
        <w:numId w:val="19"/>
      </w:numPr>
      <w:spacing w:before="180" w:after="180"/>
      <w:outlineLvl w:val="4"/>
    </w:pPr>
  </w:style>
  <w:style w:type="paragraph" w:styleId="Titre6">
    <w:name w:val="heading 6"/>
    <w:basedOn w:val="Normal"/>
    <w:next w:val="Corpsdetexte"/>
    <w:link w:val="Titre6Car"/>
    <w:uiPriority w:val="99"/>
    <w:semiHidden/>
    <w:locked/>
    <w:rsid w:val="007E5E9D"/>
    <w:pPr>
      <w:keepNext/>
      <w:ind w:left="1418" w:right="1275"/>
      <w:jc w:val="center"/>
      <w:outlineLvl w:val="5"/>
    </w:pPr>
    <w:rPr>
      <w:rFonts w:cs="Courier New"/>
      <w:smallCaps/>
      <w:szCs w:val="52"/>
      <w14:shadow w14:blurRad="50800" w14:dist="38100" w14:dir="2700000" w14:sx="100000" w14:sy="100000" w14:kx="0" w14:ky="0" w14:algn="tl">
        <w14:srgbClr w14:val="000000">
          <w14:alpha w14:val="60000"/>
        </w14:srgbClr>
      </w14:shadow>
    </w:rPr>
  </w:style>
  <w:style w:type="paragraph" w:styleId="Titre7">
    <w:name w:val="heading 7"/>
    <w:basedOn w:val="Normal"/>
    <w:next w:val="Normal"/>
    <w:link w:val="Titre7Car"/>
    <w:uiPriority w:val="99"/>
    <w:semiHidden/>
    <w:locked/>
    <w:rsid w:val="007E5E9D"/>
    <w:pPr>
      <w:keepNext/>
      <w:outlineLvl w:val="6"/>
    </w:pPr>
    <w:rPr>
      <w:b/>
      <w:bCs/>
      <w:sz w:val="20"/>
      <w:szCs w:val="20"/>
    </w:rPr>
  </w:style>
  <w:style w:type="paragraph" w:styleId="Titre8">
    <w:name w:val="heading 8"/>
    <w:basedOn w:val="Normal"/>
    <w:next w:val="Normal"/>
    <w:link w:val="Titre8Car"/>
    <w:uiPriority w:val="99"/>
    <w:semiHidden/>
    <w:locked/>
    <w:rsid w:val="007E5E9D"/>
    <w:pPr>
      <w:keepNext/>
      <w:outlineLvl w:val="7"/>
    </w:pPr>
    <w:rPr>
      <w:sz w:val="32"/>
      <w:szCs w:val="32"/>
    </w:rPr>
  </w:style>
  <w:style w:type="paragraph" w:styleId="Titre9">
    <w:name w:val="heading 9"/>
    <w:basedOn w:val="Normal"/>
    <w:next w:val="Normal"/>
    <w:link w:val="Titre9Car"/>
    <w:uiPriority w:val="99"/>
    <w:semiHidden/>
    <w:locked/>
    <w:rsid w:val="007E5E9D"/>
    <w:pPr>
      <w:keepNext/>
      <w:tabs>
        <w:tab w:val="center" w:pos="1985"/>
        <w:tab w:val="center" w:pos="7797"/>
      </w:tabs>
      <w:ind w:right="-2"/>
      <w:jc w:val="center"/>
      <w:outlineLvl w:val="8"/>
    </w:pPr>
    <w:rPr>
      <w:b/>
      <w:bCs/>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7E5E9D"/>
    <w:pPr>
      <w:keepLines/>
      <w:numPr>
        <w:numId w:val="24"/>
      </w:numPr>
      <w:spacing w:before="180" w:after="180"/>
      <w:jc w:val="both"/>
      <w:outlineLvl w:val="0"/>
    </w:pPr>
  </w:style>
  <w:style w:type="numbering" w:styleId="111111">
    <w:name w:val="Outline List 2"/>
    <w:basedOn w:val="Aucuneliste"/>
    <w:semiHidden/>
    <w:rsid w:val="007E5E9D"/>
    <w:pPr>
      <w:numPr>
        <w:numId w:val="4"/>
      </w:numPr>
    </w:pPr>
  </w:style>
  <w:style w:type="paragraph" w:customStyle="1" w:styleId="Titrenonreprisensommaire">
    <w:name w:val="Titre non repris en sommaire"/>
    <w:basedOn w:val="Normal"/>
    <w:next w:val="Corpsdetexte"/>
    <w:semiHidden/>
    <w:rsid w:val="007E5E9D"/>
    <w:pPr>
      <w:keepLines/>
      <w:spacing w:before="360" w:after="480"/>
      <w:jc w:val="center"/>
    </w:pPr>
    <w:rPr>
      <w:b/>
      <w:bCs/>
      <w:sz w:val="34"/>
      <w:szCs w:val="34"/>
    </w:rPr>
  </w:style>
  <w:style w:type="paragraph" w:styleId="TM1">
    <w:name w:val="toc 1"/>
    <w:basedOn w:val="Normal"/>
    <w:next w:val="Normal"/>
    <w:autoRedefine/>
    <w:uiPriority w:val="39"/>
    <w:rsid w:val="007E5E9D"/>
    <w:pPr>
      <w:tabs>
        <w:tab w:val="right" w:leader="dot" w:pos="9639"/>
      </w:tabs>
      <w:spacing w:before="240"/>
      <w:ind w:right="-2"/>
    </w:pPr>
    <w:rPr>
      <w:rFonts w:ascii="Garamond" w:hAnsi="Garamond"/>
      <w:bCs/>
      <w:caps/>
      <w:noProof/>
    </w:rPr>
  </w:style>
  <w:style w:type="paragraph" w:styleId="TM2">
    <w:name w:val="toc 2"/>
    <w:basedOn w:val="Normal"/>
    <w:next w:val="Normal"/>
    <w:autoRedefine/>
    <w:uiPriority w:val="39"/>
    <w:rsid w:val="00935AD4"/>
    <w:pPr>
      <w:tabs>
        <w:tab w:val="left" w:pos="1134"/>
        <w:tab w:val="right" w:leader="dot" w:pos="9639"/>
      </w:tabs>
      <w:spacing w:before="120"/>
    </w:pPr>
    <w:rPr>
      <w:rFonts w:ascii="Century Gothic" w:hAnsi="Century Gothic"/>
      <w:b/>
      <w:smallCaps/>
      <w:noProof/>
      <w:color w:val="365F91" w:themeColor="accent1" w:themeShade="BF"/>
      <w:sz w:val="24"/>
      <w:szCs w:val="24"/>
    </w:rPr>
  </w:style>
  <w:style w:type="paragraph" w:styleId="TM3">
    <w:name w:val="toc 3"/>
    <w:basedOn w:val="Normal"/>
    <w:next w:val="Normal"/>
    <w:autoRedefine/>
    <w:uiPriority w:val="39"/>
    <w:rsid w:val="00935AD4"/>
    <w:pPr>
      <w:tabs>
        <w:tab w:val="left" w:pos="1418"/>
        <w:tab w:val="right" w:leader="dot" w:pos="9639"/>
      </w:tabs>
      <w:spacing w:before="60" w:after="40"/>
      <w:ind w:left="851"/>
    </w:pPr>
    <w:rPr>
      <w:rFonts w:ascii="Century Gothic" w:hAnsi="Century Gothic"/>
      <w:i/>
      <w:iCs/>
      <w:noProof/>
      <w:color w:val="7F7F7F" w:themeColor="text1" w:themeTint="80"/>
      <w:sz w:val="20"/>
      <w:szCs w:val="20"/>
    </w:rPr>
  </w:style>
  <w:style w:type="paragraph" w:styleId="TM4">
    <w:name w:val="toc 4"/>
    <w:basedOn w:val="Normal"/>
    <w:next w:val="Normal"/>
    <w:autoRedefine/>
    <w:uiPriority w:val="39"/>
    <w:rsid w:val="007E5E9D"/>
    <w:pPr>
      <w:tabs>
        <w:tab w:val="left" w:pos="1701"/>
        <w:tab w:val="right" w:leader="dot" w:pos="9639"/>
      </w:tabs>
      <w:ind w:left="1134"/>
    </w:pPr>
    <w:rPr>
      <w:rFonts w:ascii="Garamond" w:hAnsi="Garamond"/>
      <w:noProof/>
    </w:rPr>
  </w:style>
  <w:style w:type="numbering" w:styleId="1ai">
    <w:name w:val="Outline List 1"/>
    <w:basedOn w:val="Aucuneliste"/>
    <w:semiHidden/>
    <w:rsid w:val="007E5E9D"/>
    <w:pPr>
      <w:numPr>
        <w:numId w:val="5"/>
      </w:numPr>
    </w:pPr>
  </w:style>
  <w:style w:type="paragraph" w:styleId="Pieddepage">
    <w:name w:val="footer"/>
    <w:basedOn w:val="Normal"/>
    <w:semiHidden/>
    <w:rsid w:val="007E5E9D"/>
    <w:pPr>
      <w:tabs>
        <w:tab w:val="center" w:pos="4536"/>
        <w:tab w:val="right" w:pos="9072"/>
      </w:tabs>
    </w:pPr>
  </w:style>
  <w:style w:type="character" w:styleId="Numrodepage">
    <w:name w:val="page number"/>
    <w:basedOn w:val="Policepardfaut"/>
    <w:semiHidden/>
    <w:rsid w:val="007E5E9D"/>
  </w:style>
  <w:style w:type="paragraph" w:styleId="TM5">
    <w:name w:val="toc 5"/>
    <w:basedOn w:val="Normal"/>
    <w:next w:val="Normal"/>
    <w:autoRedefine/>
    <w:semiHidden/>
    <w:rsid w:val="007E5E9D"/>
    <w:pPr>
      <w:ind w:left="880"/>
    </w:pPr>
    <w:rPr>
      <w:sz w:val="20"/>
      <w:szCs w:val="20"/>
    </w:rPr>
  </w:style>
  <w:style w:type="paragraph" w:styleId="En-tte">
    <w:name w:val="header"/>
    <w:basedOn w:val="Normal"/>
    <w:link w:val="En-tteCar"/>
    <w:uiPriority w:val="99"/>
    <w:rsid w:val="007E5E9D"/>
    <w:pPr>
      <w:tabs>
        <w:tab w:val="center" w:pos="4536"/>
        <w:tab w:val="right" w:pos="9072"/>
      </w:tabs>
      <w:jc w:val="center"/>
    </w:pPr>
    <w:rPr>
      <w:sz w:val="18"/>
      <w:szCs w:val="18"/>
    </w:rPr>
  </w:style>
  <w:style w:type="paragraph" w:styleId="Notedebasdepage">
    <w:name w:val="footnote text"/>
    <w:basedOn w:val="Normal"/>
    <w:link w:val="NotedebasdepageCar"/>
    <w:uiPriority w:val="3"/>
    <w:rsid w:val="007E5E9D"/>
    <w:rPr>
      <w:sz w:val="18"/>
      <w:szCs w:val="20"/>
    </w:rPr>
  </w:style>
  <w:style w:type="character" w:styleId="Appelnotedebasdep">
    <w:name w:val="footnote reference"/>
    <w:basedOn w:val="Policepardfaut"/>
    <w:uiPriority w:val="99"/>
    <w:semiHidden/>
    <w:rsid w:val="007E5E9D"/>
    <w:rPr>
      <w:vertAlign w:val="superscript"/>
    </w:rPr>
  </w:style>
  <w:style w:type="paragraph" w:customStyle="1" w:styleId="zRponseorganisme">
    <w:name w:val="z_Réponse organisme"/>
    <w:basedOn w:val="Corpsdetexte"/>
    <w:uiPriority w:val="4"/>
    <w:semiHidden/>
    <w:rsid w:val="007E5E9D"/>
    <w:pPr>
      <w:numPr>
        <w:numId w:val="2"/>
      </w:numPr>
      <w:tabs>
        <w:tab w:val="clear" w:pos="3960"/>
      </w:tabs>
      <w:spacing w:before="240"/>
      <w:ind w:left="567" w:firstLine="0"/>
    </w:pPr>
    <w:rPr>
      <w:iCs/>
      <w:color w:val="993300"/>
    </w:rPr>
  </w:style>
  <w:style w:type="character" w:styleId="Accentuation">
    <w:name w:val="Emphasis"/>
    <w:aliases w:val="Texte"/>
    <w:basedOn w:val="Policepardfaut"/>
    <w:uiPriority w:val="99"/>
    <w:rsid w:val="007E5E9D"/>
    <w:rPr>
      <w:rFonts w:cs="Times New Roman"/>
    </w:rPr>
  </w:style>
  <w:style w:type="paragraph" w:customStyle="1" w:styleId="zObservationmission">
    <w:name w:val="z_Observation mission"/>
    <w:basedOn w:val="zRponseorganisme"/>
    <w:uiPriority w:val="4"/>
    <w:semiHidden/>
    <w:rsid w:val="007E5E9D"/>
    <w:pPr>
      <w:numPr>
        <w:numId w:val="3"/>
      </w:numPr>
      <w:tabs>
        <w:tab w:val="clear" w:pos="3960"/>
      </w:tabs>
      <w:spacing w:before="120" w:after="240"/>
      <w:ind w:left="567" w:firstLine="0"/>
    </w:pPr>
    <w:rPr>
      <w:color w:val="000066"/>
    </w:rPr>
  </w:style>
  <w:style w:type="paragraph" w:customStyle="1" w:styleId="Source">
    <w:name w:val="Source"/>
    <w:next w:val="Corpsdetexte"/>
    <w:link w:val="SourceCar"/>
    <w:uiPriority w:val="2"/>
    <w:qFormat/>
    <w:rsid w:val="007E5E9D"/>
    <w:pPr>
      <w:keepLines/>
      <w:numPr>
        <w:numId w:val="1"/>
      </w:numPr>
      <w:suppressAutoHyphens/>
      <w:spacing w:after="360"/>
      <w:ind w:left="567"/>
    </w:pPr>
    <w:rPr>
      <w:i/>
      <w:iCs/>
      <w:sz w:val="20"/>
      <w:szCs w:val="20"/>
    </w:rPr>
  </w:style>
  <w:style w:type="paragraph" w:customStyle="1" w:styleId="Recommandation">
    <w:name w:val="Recommandation"/>
    <w:basedOn w:val="Normal"/>
    <w:next w:val="Corpsdetexte"/>
    <w:uiPriority w:val="1"/>
    <w:qFormat/>
    <w:rsid w:val="007E5E9D"/>
    <w:pPr>
      <w:numPr>
        <w:numId w:val="22"/>
      </w:numPr>
      <w:spacing w:before="180" w:after="180"/>
    </w:pPr>
    <w:rPr>
      <w:b/>
      <w:bCs/>
      <w:color w:val="365F91" w:themeColor="accent1" w:themeShade="BF"/>
    </w:rPr>
  </w:style>
  <w:style w:type="character" w:styleId="AcronymeHTML">
    <w:name w:val="HTML Acronym"/>
    <w:basedOn w:val="Policepardfaut"/>
    <w:semiHidden/>
    <w:rsid w:val="007E5E9D"/>
  </w:style>
  <w:style w:type="paragraph" w:styleId="TM6">
    <w:name w:val="toc 6"/>
    <w:basedOn w:val="Normal"/>
    <w:next w:val="Normal"/>
    <w:autoRedefine/>
    <w:semiHidden/>
    <w:rsid w:val="007E5E9D"/>
    <w:pPr>
      <w:ind w:left="1100"/>
    </w:pPr>
    <w:rPr>
      <w:sz w:val="20"/>
      <w:szCs w:val="20"/>
    </w:rPr>
  </w:style>
  <w:style w:type="paragraph" w:styleId="TM7">
    <w:name w:val="toc 7"/>
    <w:basedOn w:val="Normal"/>
    <w:next w:val="Normal"/>
    <w:autoRedefine/>
    <w:semiHidden/>
    <w:rsid w:val="007E5E9D"/>
    <w:pPr>
      <w:ind w:left="1320"/>
    </w:pPr>
    <w:rPr>
      <w:sz w:val="20"/>
      <w:szCs w:val="20"/>
    </w:rPr>
  </w:style>
  <w:style w:type="paragraph" w:styleId="TM8">
    <w:name w:val="toc 8"/>
    <w:basedOn w:val="Normal"/>
    <w:next w:val="Normal"/>
    <w:autoRedefine/>
    <w:semiHidden/>
    <w:rsid w:val="007E5E9D"/>
    <w:pPr>
      <w:ind w:left="1540"/>
    </w:pPr>
    <w:rPr>
      <w:sz w:val="20"/>
      <w:szCs w:val="20"/>
    </w:rPr>
  </w:style>
  <w:style w:type="paragraph" w:styleId="TM9">
    <w:name w:val="toc 9"/>
    <w:basedOn w:val="Normal"/>
    <w:next w:val="Normal"/>
    <w:autoRedefine/>
    <w:semiHidden/>
    <w:rsid w:val="007E5E9D"/>
    <w:pPr>
      <w:ind w:left="1760"/>
    </w:pPr>
    <w:rPr>
      <w:sz w:val="20"/>
      <w:szCs w:val="20"/>
    </w:rPr>
  </w:style>
  <w:style w:type="paragraph" w:styleId="Adressedestinataire">
    <w:name w:val="envelope address"/>
    <w:basedOn w:val="Normal"/>
    <w:semiHidden/>
    <w:rsid w:val="007E5E9D"/>
    <w:pPr>
      <w:framePr w:w="7938" w:h="1985" w:hRule="exact" w:hSpace="141" w:wrap="auto" w:hAnchor="page" w:xAlign="center" w:yAlign="bottom"/>
      <w:ind w:left="2835"/>
    </w:pPr>
    <w:rPr>
      <w:rFonts w:ascii="Arial" w:hAnsi="Arial"/>
    </w:rPr>
  </w:style>
  <w:style w:type="paragraph" w:styleId="Tabledesillustrations">
    <w:name w:val="table of figures"/>
    <w:basedOn w:val="Normal"/>
    <w:next w:val="Normal"/>
    <w:semiHidden/>
    <w:rsid w:val="007E5E9D"/>
    <w:pPr>
      <w:ind w:left="440" w:hanging="440"/>
    </w:pPr>
    <w:rPr>
      <w:smallCaps/>
      <w:sz w:val="20"/>
    </w:rPr>
  </w:style>
  <w:style w:type="character" w:styleId="Lienhypertexte">
    <w:name w:val="Hyperlink"/>
    <w:basedOn w:val="Policepardfaut"/>
    <w:uiPriority w:val="99"/>
    <w:rsid w:val="007E5E9D"/>
    <w:rPr>
      <w:color w:val="0000FF"/>
      <w:u w:val="single"/>
    </w:rPr>
  </w:style>
  <w:style w:type="character" w:styleId="Lienhypertextesuivivisit">
    <w:name w:val="FollowedHyperlink"/>
    <w:basedOn w:val="Policepardfaut"/>
    <w:semiHidden/>
    <w:rsid w:val="007E5E9D"/>
    <w:rPr>
      <w:color w:val="800080"/>
      <w:u w:val="single"/>
    </w:rPr>
  </w:style>
  <w:style w:type="paragraph" w:styleId="Adresseexpditeur">
    <w:name w:val="envelope return"/>
    <w:basedOn w:val="Normal"/>
    <w:semiHidden/>
    <w:rsid w:val="007E5E9D"/>
    <w:rPr>
      <w:rFonts w:ascii="Arial" w:hAnsi="Arial"/>
      <w:sz w:val="20"/>
      <w:szCs w:val="20"/>
    </w:rPr>
  </w:style>
  <w:style w:type="paragraph" w:styleId="AdresseHTML">
    <w:name w:val="HTML Address"/>
    <w:basedOn w:val="Normal"/>
    <w:semiHidden/>
    <w:rsid w:val="007E5E9D"/>
    <w:rPr>
      <w:i/>
      <w:iCs/>
    </w:rPr>
  </w:style>
  <w:style w:type="numbering" w:styleId="ArticleSection">
    <w:name w:val="Outline List 3"/>
    <w:basedOn w:val="Aucuneliste"/>
    <w:semiHidden/>
    <w:rsid w:val="007E5E9D"/>
    <w:pPr>
      <w:numPr>
        <w:numId w:val="6"/>
      </w:numPr>
    </w:pPr>
  </w:style>
  <w:style w:type="character" w:styleId="CitationHTML">
    <w:name w:val="HTML Cite"/>
    <w:basedOn w:val="Policepardfaut"/>
    <w:semiHidden/>
    <w:rsid w:val="007E5E9D"/>
    <w:rPr>
      <w:i/>
      <w:iCs/>
    </w:rPr>
  </w:style>
  <w:style w:type="table" w:styleId="Tableauclassique1">
    <w:name w:val="Table Classic 1"/>
    <w:basedOn w:val="TableauNormal"/>
    <w:semiHidden/>
    <w:rsid w:val="007E5E9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7E5E9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7E5E9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7E5E9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7E5E9D"/>
    <w:rPr>
      <w:rFonts w:ascii="Courier New" w:hAnsi="Courier New" w:cs="Courier New"/>
      <w:sz w:val="20"/>
      <w:szCs w:val="20"/>
    </w:rPr>
  </w:style>
  <w:style w:type="character" w:styleId="CodeHTML">
    <w:name w:val="HTML Code"/>
    <w:basedOn w:val="Policepardfaut"/>
    <w:semiHidden/>
    <w:rsid w:val="007E5E9D"/>
    <w:rPr>
      <w:rFonts w:ascii="Courier New" w:hAnsi="Courier New" w:cs="Courier New"/>
      <w:sz w:val="20"/>
      <w:szCs w:val="20"/>
    </w:rPr>
  </w:style>
  <w:style w:type="table" w:styleId="Colonnesdetableau1">
    <w:name w:val="Table Columns 1"/>
    <w:basedOn w:val="TableauNormal"/>
    <w:semiHidden/>
    <w:rsid w:val="007E5E9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7E5E9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7E5E9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7E5E9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7E5E9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7E5E9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7E5E9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7E5E9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7E5E9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2">
    <w:name w:val="Body Text 2"/>
    <w:basedOn w:val="Normal"/>
    <w:semiHidden/>
    <w:rsid w:val="007E5E9D"/>
    <w:pPr>
      <w:spacing w:after="120" w:line="480" w:lineRule="auto"/>
    </w:pPr>
  </w:style>
  <w:style w:type="paragraph" w:styleId="Corpsdetexte3">
    <w:name w:val="Body Text 3"/>
    <w:basedOn w:val="Normal"/>
    <w:semiHidden/>
    <w:rsid w:val="007E5E9D"/>
    <w:pPr>
      <w:spacing w:after="120"/>
    </w:pPr>
    <w:rPr>
      <w:sz w:val="16"/>
      <w:szCs w:val="16"/>
    </w:rPr>
  </w:style>
  <w:style w:type="paragraph" w:styleId="Date">
    <w:name w:val="Date"/>
    <w:basedOn w:val="Normal"/>
    <w:next w:val="Normal"/>
    <w:semiHidden/>
    <w:rsid w:val="007E5E9D"/>
  </w:style>
  <w:style w:type="character" w:styleId="DfinitionHTML">
    <w:name w:val="HTML Definition"/>
    <w:basedOn w:val="Policepardfaut"/>
    <w:semiHidden/>
    <w:rsid w:val="007E5E9D"/>
    <w:rPr>
      <w:i/>
      <w:iCs/>
    </w:rPr>
  </w:style>
  <w:style w:type="table" w:styleId="Effetsdetableau3D2">
    <w:name w:val="Table 3D effects 2"/>
    <w:basedOn w:val="TableauNormal"/>
    <w:semiHidden/>
    <w:rsid w:val="007E5E9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7E5E9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7E5E9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7E5E9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basedOn w:val="Policepardfaut"/>
    <w:rsid w:val="007E5E9D"/>
    <w:rPr>
      <w:b/>
      <w:bCs/>
    </w:rPr>
  </w:style>
  <w:style w:type="paragraph" w:styleId="En-ttedemessage">
    <w:name w:val="Message Header"/>
    <w:basedOn w:val="Normal"/>
    <w:semiHidden/>
    <w:rsid w:val="007E5E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styleId="ExempleHTML">
    <w:name w:val="HTML Sample"/>
    <w:basedOn w:val="Policepardfaut"/>
    <w:semiHidden/>
    <w:rsid w:val="007E5E9D"/>
    <w:rPr>
      <w:rFonts w:ascii="Courier New" w:hAnsi="Courier New" w:cs="Courier New"/>
    </w:rPr>
  </w:style>
  <w:style w:type="paragraph" w:styleId="Formuledepolitesse">
    <w:name w:val="Closing"/>
    <w:basedOn w:val="Normal"/>
    <w:semiHidden/>
    <w:rsid w:val="007E5E9D"/>
    <w:pPr>
      <w:ind w:left="4252"/>
    </w:pPr>
  </w:style>
  <w:style w:type="table" w:styleId="Grilledetableau1">
    <w:name w:val="Table Grid 1"/>
    <w:basedOn w:val="TableauNormal"/>
    <w:semiHidden/>
    <w:rsid w:val="007E5E9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7E5E9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7E5E9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7E5E9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7E5E9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7E5E9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7E5E9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7E5E9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rsid w:val="007E5E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Source"/>
    <w:link w:val="LgendeCar"/>
    <w:semiHidden/>
    <w:rsid w:val="007E5E9D"/>
    <w:pPr>
      <w:spacing w:before="360" w:after="240"/>
      <w:jc w:val="center"/>
    </w:pPr>
    <w:rPr>
      <w:bCs/>
      <w:szCs w:val="20"/>
    </w:rPr>
  </w:style>
  <w:style w:type="paragraph" w:styleId="Liste">
    <w:name w:val="List"/>
    <w:basedOn w:val="Normal"/>
    <w:semiHidden/>
    <w:rsid w:val="007E5E9D"/>
    <w:pPr>
      <w:ind w:left="283" w:hanging="283"/>
    </w:pPr>
  </w:style>
  <w:style w:type="paragraph" w:styleId="Liste2">
    <w:name w:val="List 2"/>
    <w:basedOn w:val="Normal"/>
    <w:semiHidden/>
    <w:rsid w:val="007E5E9D"/>
    <w:pPr>
      <w:ind w:left="566" w:hanging="283"/>
    </w:pPr>
  </w:style>
  <w:style w:type="paragraph" w:styleId="Liste3">
    <w:name w:val="List 3"/>
    <w:basedOn w:val="Normal"/>
    <w:semiHidden/>
    <w:rsid w:val="007E5E9D"/>
    <w:pPr>
      <w:ind w:left="849" w:hanging="283"/>
    </w:pPr>
  </w:style>
  <w:style w:type="paragraph" w:styleId="Liste4">
    <w:name w:val="List 4"/>
    <w:basedOn w:val="Normal"/>
    <w:semiHidden/>
    <w:rsid w:val="007E5E9D"/>
    <w:pPr>
      <w:ind w:left="1132" w:hanging="283"/>
    </w:pPr>
  </w:style>
  <w:style w:type="paragraph" w:styleId="Liste5">
    <w:name w:val="List 5"/>
    <w:basedOn w:val="Normal"/>
    <w:semiHidden/>
    <w:rsid w:val="007E5E9D"/>
    <w:pPr>
      <w:ind w:left="1415" w:hanging="283"/>
    </w:pPr>
  </w:style>
  <w:style w:type="paragraph" w:styleId="Listenumros">
    <w:name w:val="List Number"/>
    <w:basedOn w:val="Normal"/>
    <w:semiHidden/>
    <w:rsid w:val="007E5E9D"/>
    <w:pPr>
      <w:numPr>
        <w:numId w:val="7"/>
      </w:numPr>
    </w:pPr>
  </w:style>
  <w:style w:type="paragraph" w:styleId="Listenumros2">
    <w:name w:val="List Number 2"/>
    <w:basedOn w:val="Normal"/>
    <w:semiHidden/>
    <w:rsid w:val="007E5E9D"/>
    <w:pPr>
      <w:numPr>
        <w:numId w:val="8"/>
      </w:numPr>
    </w:pPr>
  </w:style>
  <w:style w:type="paragraph" w:styleId="Listenumros3">
    <w:name w:val="List Number 3"/>
    <w:basedOn w:val="Normal"/>
    <w:semiHidden/>
    <w:rsid w:val="007E5E9D"/>
    <w:pPr>
      <w:numPr>
        <w:numId w:val="9"/>
      </w:numPr>
    </w:pPr>
  </w:style>
  <w:style w:type="paragraph" w:styleId="Listenumros4">
    <w:name w:val="List Number 4"/>
    <w:basedOn w:val="Normal"/>
    <w:semiHidden/>
    <w:rsid w:val="007E5E9D"/>
    <w:pPr>
      <w:numPr>
        <w:numId w:val="10"/>
      </w:numPr>
    </w:pPr>
  </w:style>
  <w:style w:type="paragraph" w:styleId="Listenumros5">
    <w:name w:val="List Number 5"/>
    <w:basedOn w:val="Normal"/>
    <w:semiHidden/>
    <w:rsid w:val="007E5E9D"/>
    <w:pPr>
      <w:numPr>
        <w:numId w:val="11"/>
      </w:numPr>
    </w:pPr>
  </w:style>
  <w:style w:type="paragraph" w:styleId="Listepuces">
    <w:name w:val="List Bullet"/>
    <w:basedOn w:val="Normal"/>
    <w:semiHidden/>
    <w:rsid w:val="007E5E9D"/>
    <w:pPr>
      <w:numPr>
        <w:numId w:val="12"/>
      </w:numPr>
    </w:pPr>
  </w:style>
  <w:style w:type="paragraph" w:styleId="Listepuces2">
    <w:name w:val="List Bullet 2"/>
    <w:basedOn w:val="Normal"/>
    <w:semiHidden/>
    <w:rsid w:val="007E5E9D"/>
    <w:pPr>
      <w:numPr>
        <w:numId w:val="13"/>
      </w:numPr>
    </w:pPr>
  </w:style>
  <w:style w:type="paragraph" w:styleId="Listepuces3">
    <w:name w:val="List Bullet 3"/>
    <w:basedOn w:val="Normal"/>
    <w:semiHidden/>
    <w:rsid w:val="007E5E9D"/>
    <w:pPr>
      <w:ind w:left="0"/>
    </w:pPr>
  </w:style>
  <w:style w:type="paragraph" w:styleId="Listepuces4">
    <w:name w:val="List Bullet 4"/>
    <w:basedOn w:val="Normal"/>
    <w:semiHidden/>
    <w:rsid w:val="007E5E9D"/>
    <w:pPr>
      <w:numPr>
        <w:numId w:val="14"/>
      </w:numPr>
    </w:pPr>
  </w:style>
  <w:style w:type="paragraph" w:styleId="Listepuces5">
    <w:name w:val="List Bullet 5"/>
    <w:basedOn w:val="Normal"/>
    <w:semiHidden/>
    <w:rsid w:val="007E5E9D"/>
    <w:pPr>
      <w:numPr>
        <w:numId w:val="15"/>
      </w:numPr>
    </w:pPr>
  </w:style>
  <w:style w:type="paragraph" w:styleId="Listecontinue">
    <w:name w:val="List Continue"/>
    <w:basedOn w:val="Normal"/>
    <w:semiHidden/>
    <w:rsid w:val="007E5E9D"/>
    <w:pPr>
      <w:spacing w:after="120"/>
      <w:ind w:left="283"/>
    </w:pPr>
  </w:style>
  <w:style w:type="paragraph" w:styleId="Listecontinue2">
    <w:name w:val="List Continue 2"/>
    <w:basedOn w:val="Normal"/>
    <w:semiHidden/>
    <w:rsid w:val="007E5E9D"/>
    <w:pPr>
      <w:spacing w:after="120"/>
      <w:ind w:left="566"/>
    </w:pPr>
  </w:style>
  <w:style w:type="paragraph" w:styleId="Listecontinue3">
    <w:name w:val="List Continue 3"/>
    <w:basedOn w:val="Normal"/>
    <w:semiHidden/>
    <w:rsid w:val="007E5E9D"/>
    <w:pPr>
      <w:spacing w:after="120"/>
      <w:ind w:left="849"/>
    </w:pPr>
  </w:style>
  <w:style w:type="paragraph" w:styleId="Listecontinue4">
    <w:name w:val="List Continue 4"/>
    <w:basedOn w:val="Normal"/>
    <w:semiHidden/>
    <w:rsid w:val="007E5E9D"/>
    <w:pPr>
      <w:spacing w:after="120"/>
      <w:ind w:left="1132"/>
    </w:pPr>
  </w:style>
  <w:style w:type="paragraph" w:styleId="Listecontinue5">
    <w:name w:val="List Continue 5"/>
    <w:basedOn w:val="Normal"/>
    <w:semiHidden/>
    <w:rsid w:val="007E5E9D"/>
    <w:pPr>
      <w:spacing w:after="120"/>
      <w:ind w:left="1415"/>
    </w:pPr>
  </w:style>
  <w:style w:type="character" w:styleId="MachinecrireHTML">
    <w:name w:val="HTML Typewriter"/>
    <w:basedOn w:val="Policepardfaut"/>
    <w:semiHidden/>
    <w:rsid w:val="007E5E9D"/>
    <w:rPr>
      <w:rFonts w:ascii="Courier New" w:hAnsi="Courier New" w:cs="Courier New"/>
      <w:sz w:val="20"/>
      <w:szCs w:val="20"/>
    </w:rPr>
  </w:style>
  <w:style w:type="paragraph" w:styleId="NormalWeb">
    <w:name w:val="Normal (Web)"/>
    <w:basedOn w:val="Normal"/>
    <w:uiPriority w:val="99"/>
    <w:semiHidden/>
    <w:rsid w:val="007E5E9D"/>
  </w:style>
  <w:style w:type="paragraph" w:styleId="Normalcentr">
    <w:name w:val="Block Text"/>
    <w:basedOn w:val="Normal"/>
    <w:semiHidden/>
    <w:rsid w:val="007E5E9D"/>
    <w:pPr>
      <w:spacing w:after="120"/>
      <w:ind w:left="1440" w:right="1440"/>
    </w:pPr>
  </w:style>
  <w:style w:type="character" w:styleId="Numrodeligne">
    <w:name w:val="line number"/>
    <w:basedOn w:val="Policepardfaut"/>
    <w:semiHidden/>
    <w:rsid w:val="007E5E9D"/>
  </w:style>
  <w:style w:type="table" w:styleId="Tableauple1">
    <w:name w:val="Table Subtle 1"/>
    <w:basedOn w:val="TableauNormal"/>
    <w:semiHidden/>
    <w:rsid w:val="007E5E9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7E5E9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7E5E9D"/>
    <w:rPr>
      <w:rFonts w:ascii="Courier New" w:hAnsi="Courier New" w:cs="Courier New"/>
      <w:sz w:val="20"/>
      <w:szCs w:val="20"/>
    </w:rPr>
  </w:style>
  <w:style w:type="table" w:styleId="Tableauprofessionnel">
    <w:name w:val="Table Professional"/>
    <w:basedOn w:val="TableauNormal"/>
    <w:semiHidden/>
    <w:rsid w:val="007E5E9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7E5E9D"/>
    <w:pPr>
      <w:keepLines w:val="0"/>
      <w:ind w:firstLine="210"/>
    </w:pPr>
    <w:rPr>
      <w:rFonts w:cs="Arial"/>
    </w:rPr>
  </w:style>
  <w:style w:type="paragraph" w:styleId="Retraitcorpsdetexte">
    <w:name w:val="Body Text Indent"/>
    <w:basedOn w:val="Normal"/>
    <w:semiHidden/>
    <w:rsid w:val="007E5E9D"/>
    <w:pPr>
      <w:spacing w:after="120"/>
      <w:ind w:left="283"/>
    </w:pPr>
  </w:style>
  <w:style w:type="paragraph" w:styleId="Retraitcorpsdetexte2">
    <w:name w:val="Body Text Indent 2"/>
    <w:basedOn w:val="Normal"/>
    <w:semiHidden/>
    <w:rsid w:val="007E5E9D"/>
    <w:pPr>
      <w:spacing w:after="120" w:line="480" w:lineRule="auto"/>
      <w:ind w:left="283"/>
    </w:pPr>
  </w:style>
  <w:style w:type="paragraph" w:styleId="Retraitcorpsdetexte3">
    <w:name w:val="Body Text Indent 3"/>
    <w:basedOn w:val="Normal"/>
    <w:semiHidden/>
    <w:rsid w:val="007E5E9D"/>
    <w:pPr>
      <w:spacing w:after="120"/>
      <w:ind w:left="283"/>
    </w:pPr>
    <w:rPr>
      <w:sz w:val="16"/>
      <w:szCs w:val="16"/>
    </w:rPr>
  </w:style>
  <w:style w:type="paragraph" w:styleId="Retraitcorpset1relig">
    <w:name w:val="Body Text First Indent 2"/>
    <w:basedOn w:val="Retraitcorpsdetexte"/>
    <w:semiHidden/>
    <w:rsid w:val="007E5E9D"/>
    <w:pPr>
      <w:ind w:firstLine="210"/>
    </w:pPr>
  </w:style>
  <w:style w:type="paragraph" w:styleId="Retraitnormal">
    <w:name w:val="Normal Indent"/>
    <w:basedOn w:val="Normal"/>
    <w:semiHidden/>
    <w:rsid w:val="007E5E9D"/>
    <w:pPr>
      <w:ind w:left="708"/>
    </w:pPr>
  </w:style>
  <w:style w:type="paragraph" w:styleId="Salutations">
    <w:name w:val="Salutation"/>
    <w:basedOn w:val="Normal"/>
    <w:next w:val="Normal"/>
    <w:semiHidden/>
    <w:rsid w:val="007E5E9D"/>
  </w:style>
  <w:style w:type="paragraph" w:styleId="Signature">
    <w:name w:val="Signature"/>
    <w:basedOn w:val="Normal"/>
    <w:semiHidden/>
    <w:rsid w:val="007E5E9D"/>
    <w:pPr>
      <w:ind w:left="4252"/>
    </w:pPr>
  </w:style>
  <w:style w:type="paragraph" w:styleId="Signaturelectronique">
    <w:name w:val="E-mail Signature"/>
    <w:basedOn w:val="Normal"/>
    <w:semiHidden/>
    <w:rsid w:val="007E5E9D"/>
  </w:style>
  <w:style w:type="table" w:styleId="Tableausimple1">
    <w:name w:val="Table Simple 1"/>
    <w:basedOn w:val="TableauNormal"/>
    <w:semiHidden/>
    <w:rsid w:val="007E5E9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7E5E9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7E5E9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semiHidden/>
    <w:locked/>
    <w:rsid w:val="007E5E9D"/>
    <w:pPr>
      <w:spacing w:after="60"/>
      <w:jc w:val="center"/>
      <w:outlineLvl w:val="1"/>
    </w:pPr>
    <w:rPr>
      <w:rFonts w:ascii="Arial" w:hAnsi="Arial"/>
    </w:rPr>
  </w:style>
  <w:style w:type="table" w:styleId="Tableauliste1">
    <w:name w:val="Table List 1"/>
    <w:basedOn w:val="TableauNormal"/>
    <w:semiHidden/>
    <w:rsid w:val="007E5E9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7E5E9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7E5E9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7E5E9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7E5E9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7E5E9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7E5E9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7E5E9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uiPriority w:val="99"/>
    <w:semiHidden/>
    <w:rsid w:val="007E5E9D"/>
    <w:rPr>
      <w:rFonts w:ascii="Courier New" w:hAnsi="Courier New" w:cs="Courier New"/>
      <w:sz w:val="20"/>
      <w:szCs w:val="20"/>
    </w:rPr>
  </w:style>
  <w:style w:type="table" w:styleId="Thmedutableau">
    <w:name w:val="Table Theme"/>
    <w:basedOn w:val="TableauNormal"/>
    <w:semiHidden/>
    <w:rsid w:val="007E5E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Corpsdetexte"/>
    <w:link w:val="TitreCar"/>
    <w:uiPriority w:val="1"/>
    <w:qFormat/>
    <w:rsid w:val="007E5E9D"/>
    <w:pPr>
      <w:spacing w:before="240" w:after="480"/>
      <w:jc w:val="center"/>
      <w:outlineLvl w:val="0"/>
    </w:pPr>
    <w:rPr>
      <w:rFonts w:ascii="Garamond" w:hAnsi="Garamond"/>
      <w:b/>
      <w:bCs/>
      <w:smallCaps/>
      <w:color w:val="0000FF"/>
      <w:kern w:val="28"/>
      <w:sz w:val="44"/>
      <w:szCs w:val="44"/>
    </w:rPr>
  </w:style>
  <w:style w:type="paragraph" w:styleId="Titredenote">
    <w:name w:val="Note Heading"/>
    <w:basedOn w:val="Normal"/>
    <w:next w:val="Normal"/>
    <w:semiHidden/>
    <w:rsid w:val="007E5E9D"/>
  </w:style>
  <w:style w:type="character" w:styleId="VariableHTML">
    <w:name w:val="HTML Variable"/>
    <w:basedOn w:val="Policepardfaut"/>
    <w:semiHidden/>
    <w:rsid w:val="007E5E9D"/>
    <w:rPr>
      <w:i/>
      <w:iCs/>
    </w:rPr>
  </w:style>
  <w:style w:type="table" w:styleId="TableauWeb1">
    <w:name w:val="Table Web 1"/>
    <w:basedOn w:val="TableauNormal"/>
    <w:semiHidden/>
    <w:rsid w:val="007E5E9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7E5E9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7E5E9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Igas">
    <w:name w:val="Tableau Igas"/>
    <w:basedOn w:val="Grilledetableau5"/>
    <w:rsid w:val="007E5E9D"/>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val="0"/>
        <w:bCs/>
        <w:i w:val="0"/>
      </w:rPr>
      <w:tblPr/>
      <w:tcPr>
        <w:tcBorders>
          <w:tl2br w:val="none" w:sz="0" w:space="0" w:color="auto"/>
          <w:tr2bl w:val="none" w:sz="0" w:space="0" w:color="auto"/>
        </w:tcBorders>
      </w:tcPr>
    </w:tblStylePr>
    <w:tblStylePr w:type="lastCol">
      <w:rPr>
        <w:b w:val="0"/>
        <w:bCs/>
        <w:i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chma">
    <w:name w:val="Schéma"/>
    <w:basedOn w:val="Lgende"/>
    <w:next w:val="Source"/>
    <w:link w:val="SchmaCar"/>
    <w:uiPriority w:val="1"/>
    <w:rsid w:val="007E5E9D"/>
    <w:pPr>
      <w:numPr>
        <w:numId w:val="23"/>
      </w:numPr>
      <w:ind w:left="0"/>
    </w:pPr>
  </w:style>
  <w:style w:type="paragraph" w:customStyle="1" w:styleId="TitreTableau">
    <w:name w:val="Titre Tableau"/>
    <w:next w:val="Corpsdetexte"/>
    <w:uiPriority w:val="2"/>
    <w:qFormat/>
    <w:rsid w:val="007E5E9D"/>
    <w:pPr>
      <w:numPr>
        <w:numId w:val="21"/>
      </w:numPr>
      <w:spacing w:before="360" w:after="180"/>
      <w:ind w:left="0" w:firstLine="0"/>
      <w:jc w:val="center"/>
    </w:pPr>
    <w:rPr>
      <w:rFonts w:ascii="Garamond" w:hAnsi="Garamond"/>
      <w:bCs/>
      <w:color w:val="0000FF"/>
      <w:sz w:val="24"/>
    </w:rPr>
  </w:style>
  <w:style w:type="paragraph" w:customStyle="1" w:styleId="TitreGraphique">
    <w:name w:val="Titre Graphique"/>
    <w:next w:val="Corpsdetexte"/>
    <w:uiPriority w:val="2"/>
    <w:qFormat/>
    <w:rsid w:val="007E5E9D"/>
    <w:pPr>
      <w:numPr>
        <w:numId w:val="20"/>
      </w:numPr>
      <w:tabs>
        <w:tab w:val="clear" w:pos="851"/>
        <w:tab w:val="num" w:pos="0"/>
      </w:tabs>
      <w:spacing w:before="360" w:after="180"/>
      <w:jc w:val="center"/>
    </w:pPr>
    <w:rPr>
      <w:rFonts w:ascii="Garamond" w:hAnsi="Garamond"/>
      <w:bCs/>
      <w:color w:val="0000FF"/>
      <w:sz w:val="24"/>
    </w:rPr>
  </w:style>
  <w:style w:type="paragraph" w:styleId="Textedebulles">
    <w:name w:val="Balloon Text"/>
    <w:basedOn w:val="Normal"/>
    <w:semiHidden/>
    <w:rsid w:val="007E5E9D"/>
    <w:rPr>
      <w:rFonts w:ascii="Tahoma" w:hAnsi="Tahoma" w:cs="Tahoma"/>
      <w:sz w:val="16"/>
      <w:szCs w:val="16"/>
    </w:rPr>
  </w:style>
  <w:style w:type="paragraph" w:customStyle="1" w:styleId="Titreschema">
    <w:name w:val="Titre schema"/>
    <w:next w:val="Normal"/>
    <w:uiPriority w:val="2"/>
    <w:qFormat/>
    <w:rsid w:val="007E5E9D"/>
    <w:pPr>
      <w:numPr>
        <w:numId w:val="25"/>
      </w:numPr>
      <w:spacing w:before="360" w:after="180"/>
      <w:ind w:left="0" w:firstLine="0"/>
      <w:jc w:val="center"/>
    </w:pPr>
    <w:rPr>
      <w:rFonts w:ascii="Garamond" w:hAnsi="Garamond"/>
      <w:bCs/>
      <w:color w:val="0000FF"/>
      <w:sz w:val="24"/>
    </w:rPr>
  </w:style>
  <w:style w:type="paragraph" w:customStyle="1" w:styleId="TitreSource">
    <w:name w:val="Titre Source"/>
    <w:basedOn w:val="Source"/>
    <w:link w:val="TitreSourceCar"/>
    <w:uiPriority w:val="2"/>
    <w:rsid w:val="007E5E9D"/>
    <w:pPr>
      <w:jc w:val="both"/>
    </w:pPr>
    <w:rPr>
      <w:szCs w:val="22"/>
    </w:rPr>
  </w:style>
  <w:style w:type="character" w:customStyle="1" w:styleId="LgendeCar">
    <w:name w:val="Légende Car"/>
    <w:basedOn w:val="Policepardfaut"/>
    <w:link w:val="Lgende"/>
    <w:semiHidden/>
    <w:rsid w:val="007E5E9D"/>
    <w:rPr>
      <w:bCs/>
      <w:szCs w:val="20"/>
    </w:rPr>
  </w:style>
  <w:style w:type="character" w:customStyle="1" w:styleId="SchmaCar">
    <w:name w:val="Schéma Car"/>
    <w:basedOn w:val="LgendeCar"/>
    <w:link w:val="Schma"/>
    <w:uiPriority w:val="1"/>
    <w:rsid w:val="007E5E9D"/>
    <w:rPr>
      <w:bCs/>
      <w:szCs w:val="20"/>
    </w:rPr>
  </w:style>
  <w:style w:type="character" w:customStyle="1" w:styleId="SourceCar">
    <w:name w:val="Source Car"/>
    <w:basedOn w:val="Policepardfaut"/>
    <w:link w:val="Source"/>
    <w:uiPriority w:val="2"/>
    <w:rsid w:val="007E5E9D"/>
    <w:rPr>
      <w:i/>
      <w:iCs/>
      <w:sz w:val="20"/>
      <w:szCs w:val="20"/>
    </w:rPr>
  </w:style>
  <w:style w:type="character" w:customStyle="1" w:styleId="TitreSourceCar">
    <w:name w:val="Titre Source Car"/>
    <w:basedOn w:val="SourceCar"/>
    <w:link w:val="TitreSource"/>
    <w:uiPriority w:val="2"/>
    <w:rsid w:val="007E5E9D"/>
    <w:rPr>
      <w:i/>
      <w:iCs/>
      <w:sz w:val="20"/>
      <w:szCs w:val="20"/>
    </w:rPr>
  </w:style>
  <w:style w:type="numbering" w:customStyle="1" w:styleId="paragraphes">
    <w:name w:val="paragraphes"/>
    <w:uiPriority w:val="99"/>
    <w:rsid w:val="007E5E9D"/>
    <w:pPr>
      <w:numPr>
        <w:numId w:val="16"/>
      </w:numPr>
    </w:pPr>
  </w:style>
  <w:style w:type="paragraph" w:customStyle="1" w:styleId="x-Puce1">
    <w:name w:val="x-Puce1"/>
    <w:basedOn w:val="Normal"/>
    <w:uiPriority w:val="3"/>
    <w:qFormat/>
    <w:rsid w:val="007E5E9D"/>
    <w:pPr>
      <w:numPr>
        <w:numId w:val="17"/>
      </w:numPr>
      <w:spacing w:after="60"/>
    </w:pPr>
  </w:style>
  <w:style w:type="paragraph" w:customStyle="1" w:styleId="xx-puce2">
    <w:name w:val="xx-puce2"/>
    <w:uiPriority w:val="3"/>
    <w:qFormat/>
    <w:rsid w:val="007E5E9D"/>
    <w:pPr>
      <w:numPr>
        <w:ilvl w:val="1"/>
        <w:numId w:val="17"/>
      </w:numPr>
      <w:spacing w:after="60"/>
      <w:jc w:val="both"/>
    </w:pPr>
  </w:style>
  <w:style w:type="paragraph" w:customStyle="1" w:styleId="xxx-Puce3">
    <w:name w:val="xxx-Puce3"/>
    <w:uiPriority w:val="3"/>
    <w:qFormat/>
    <w:rsid w:val="007E5E9D"/>
    <w:pPr>
      <w:numPr>
        <w:ilvl w:val="2"/>
        <w:numId w:val="17"/>
      </w:numPr>
      <w:spacing w:after="60"/>
      <w:jc w:val="both"/>
    </w:pPr>
  </w:style>
  <w:style w:type="paragraph" w:customStyle="1" w:styleId="TableauIGAS0">
    <w:name w:val="Tableau IGAS"/>
    <w:basedOn w:val="Normal"/>
    <w:uiPriority w:val="1"/>
    <w:qFormat/>
    <w:rsid w:val="007E5E9D"/>
    <w:pPr>
      <w:ind w:left="0"/>
    </w:pPr>
    <w:rPr>
      <w:sz w:val="20"/>
    </w:rPr>
  </w:style>
  <w:style w:type="paragraph" w:styleId="En-ttedetabledesmatires">
    <w:name w:val="TOC Heading"/>
    <w:basedOn w:val="Titre1"/>
    <w:next w:val="Normal"/>
    <w:uiPriority w:val="39"/>
    <w:semiHidden/>
    <w:unhideWhenUsed/>
    <w:rsid w:val="007E5E9D"/>
    <w:pPr>
      <w:keepNext/>
      <w:keepLines/>
      <w:spacing w:before="480" w:after="0" w:line="276" w:lineRule="auto"/>
      <w:ind w:left="0" w:firstLine="0"/>
      <w:jc w:val="left"/>
      <w:outlineLvl w:val="9"/>
    </w:pPr>
    <w:rPr>
      <w:rFonts w:asciiTheme="majorHAnsi" w:eastAsiaTheme="majorEastAsia" w:hAnsiTheme="majorHAnsi" w:cstheme="majorBidi"/>
      <w:smallCaps w:val="0"/>
      <w:color w:val="365F91" w:themeColor="accent1" w:themeShade="BF"/>
      <w:lang w:eastAsia="en-US"/>
    </w:rPr>
  </w:style>
  <w:style w:type="character" w:customStyle="1" w:styleId="NotedebasdepageCar">
    <w:name w:val="Note de bas de page Car"/>
    <w:basedOn w:val="Policepardfaut"/>
    <w:link w:val="Notedebasdepage"/>
    <w:uiPriority w:val="3"/>
    <w:rsid w:val="007E5E9D"/>
    <w:rPr>
      <w:sz w:val="18"/>
      <w:szCs w:val="20"/>
    </w:rPr>
  </w:style>
  <w:style w:type="numbering" w:customStyle="1" w:styleId="Style1">
    <w:name w:val="Style1"/>
    <w:uiPriority w:val="99"/>
    <w:rsid w:val="007E5E9D"/>
    <w:pPr>
      <w:numPr>
        <w:numId w:val="18"/>
      </w:numPr>
    </w:pPr>
  </w:style>
  <w:style w:type="paragraph" w:styleId="Paragraphedeliste">
    <w:name w:val="List Paragraph"/>
    <w:basedOn w:val="Normal"/>
    <w:uiPriority w:val="99"/>
    <w:semiHidden/>
    <w:rsid w:val="007E5E9D"/>
    <w:pPr>
      <w:ind w:left="720"/>
      <w:contextualSpacing/>
    </w:pPr>
  </w:style>
  <w:style w:type="character" w:customStyle="1" w:styleId="Titre1Car">
    <w:name w:val="Titre 1 Car"/>
    <w:basedOn w:val="Policepardfaut"/>
    <w:link w:val="Titre1"/>
    <w:uiPriority w:val="1"/>
    <w:locked/>
    <w:rsid w:val="007E5E9D"/>
    <w:rPr>
      <w:rFonts w:ascii="Garamond" w:hAnsi="Garamond"/>
      <w:b/>
      <w:bCs/>
      <w:smallCaps/>
      <w:color w:val="0000FF"/>
      <w:sz w:val="28"/>
      <w:szCs w:val="28"/>
    </w:rPr>
  </w:style>
  <w:style w:type="character" w:customStyle="1" w:styleId="Titre2Car">
    <w:name w:val="Titre 2 Car"/>
    <w:basedOn w:val="Policepardfaut"/>
    <w:link w:val="Titre2"/>
    <w:uiPriority w:val="1"/>
    <w:locked/>
    <w:rsid w:val="007E5E9D"/>
    <w:rPr>
      <w:rFonts w:ascii="Garamond" w:hAnsi="Garamond"/>
      <w:b/>
      <w:bCs/>
      <w:iCs/>
      <w:color w:val="0000FF"/>
      <w:sz w:val="28"/>
      <w:szCs w:val="28"/>
    </w:rPr>
  </w:style>
  <w:style w:type="character" w:customStyle="1" w:styleId="Titre3Car">
    <w:name w:val="Titre 3 Car"/>
    <w:basedOn w:val="Policepardfaut"/>
    <w:link w:val="Titre3"/>
    <w:uiPriority w:val="1"/>
    <w:locked/>
    <w:rsid w:val="007E5E9D"/>
    <w:rPr>
      <w:rFonts w:ascii="Garamond" w:hAnsi="Garamond"/>
      <w:bCs/>
      <w:color w:val="0000FF"/>
      <w:sz w:val="28"/>
      <w:szCs w:val="26"/>
    </w:rPr>
  </w:style>
  <w:style w:type="character" w:customStyle="1" w:styleId="Titre4Car">
    <w:name w:val="Titre 4 Car"/>
    <w:basedOn w:val="Policepardfaut"/>
    <w:link w:val="Titre4"/>
    <w:uiPriority w:val="1"/>
    <w:locked/>
    <w:rsid w:val="007E5E9D"/>
    <w:rPr>
      <w:rFonts w:ascii="Garamond" w:hAnsi="Garamond"/>
      <w:bCs/>
      <w:color w:val="0000FF"/>
      <w:sz w:val="26"/>
      <w:szCs w:val="26"/>
    </w:rPr>
  </w:style>
  <w:style w:type="character" w:customStyle="1" w:styleId="Titre5Car">
    <w:name w:val="Titre 5 Car"/>
    <w:basedOn w:val="Policepardfaut"/>
    <w:link w:val="Titre5"/>
    <w:uiPriority w:val="99"/>
    <w:semiHidden/>
    <w:locked/>
    <w:rsid w:val="007E5E9D"/>
  </w:style>
  <w:style w:type="character" w:customStyle="1" w:styleId="Titre6Car">
    <w:name w:val="Titre 6 Car"/>
    <w:basedOn w:val="Policepardfaut"/>
    <w:link w:val="Titre6"/>
    <w:uiPriority w:val="99"/>
    <w:semiHidden/>
    <w:locked/>
    <w:rsid w:val="007E5E9D"/>
    <w:rPr>
      <w:rFonts w:cs="Courier New"/>
      <w:smallCaps/>
      <w:szCs w:val="52"/>
      <w14:shadow w14:blurRad="50800" w14:dist="38100" w14:dir="2700000" w14:sx="100000" w14:sy="100000" w14:kx="0" w14:ky="0" w14:algn="tl">
        <w14:srgbClr w14:val="000000">
          <w14:alpha w14:val="60000"/>
        </w14:srgbClr>
      </w14:shadow>
    </w:rPr>
  </w:style>
  <w:style w:type="character" w:customStyle="1" w:styleId="Titre7Car">
    <w:name w:val="Titre 7 Car"/>
    <w:basedOn w:val="Policepardfaut"/>
    <w:link w:val="Titre7"/>
    <w:uiPriority w:val="99"/>
    <w:semiHidden/>
    <w:locked/>
    <w:rsid w:val="007E5E9D"/>
    <w:rPr>
      <w:b/>
      <w:bCs/>
      <w:sz w:val="20"/>
      <w:szCs w:val="20"/>
    </w:rPr>
  </w:style>
  <w:style w:type="character" w:customStyle="1" w:styleId="Titre8Car">
    <w:name w:val="Titre 8 Car"/>
    <w:basedOn w:val="Policepardfaut"/>
    <w:link w:val="Titre8"/>
    <w:uiPriority w:val="99"/>
    <w:semiHidden/>
    <w:locked/>
    <w:rsid w:val="007E5E9D"/>
    <w:rPr>
      <w:sz w:val="32"/>
      <w:szCs w:val="32"/>
    </w:rPr>
  </w:style>
  <w:style w:type="character" w:customStyle="1" w:styleId="Titre9Car">
    <w:name w:val="Titre 9 Car"/>
    <w:basedOn w:val="Policepardfaut"/>
    <w:link w:val="Titre9"/>
    <w:uiPriority w:val="99"/>
    <w:semiHidden/>
    <w:locked/>
    <w:rsid w:val="007E5E9D"/>
    <w:rPr>
      <w:b/>
      <w:bCs/>
      <w:color w:val="000080"/>
    </w:rPr>
  </w:style>
  <w:style w:type="character" w:customStyle="1" w:styleId="TitreCar">
    <w:name w:val="Titre Car"/>
    <w:basedOn w:val="Policepardfaut"/>
    <w:link w:val="Titre"/>
    <w:uiPriority w:val="1"/>
    <w:locked/>
    <w:rsid w:val="007E5E9D"/>
    <w:rPr>
      <w:rFonts w:ascii="Garamond" w:hAnsi="Garamond"/>
      <w:b/>
      <w:bCs/>
      <w:smallCaps/>
      <w:color w:val="0000FF"/>
      <w:kern w:val="28"/>
      <w:sz w:val="44"/>
      <w:szCs w:val="44"/>
    </w:rPr>
  </w:style>
  <w:style w:type="character" w:customStyle="1" w:styleId="CorpsdetexteCar">
    <w:name w:val="Corps de texte Car"/>
    <w:basedOn w:val="Policepardfaut"/>
    <w:link w:val="Corpsdetexte"/>
    <w:locked/>
    <w:rsid w:val="007E5E9D"/>
  </w:style>
  <w:style w:type="character" w:styleId="Marquedecommentaire">
    <w:name w:val="annotation reference"/>
    <w:basedOn w:val="Policepardfaut"/>
    <w:semiHidden/>
    <w:rsid w:val="00437252"/>
    <w:rPr>
      <w:sz w:val="16"/>
      <w:szCs w:val="16"/>
    </w:rPr>
  </w:style>
  <w:style w:type="paragraph" w:styleId="Commentaire">
    <w:name w:val="annotation text"/>
    <w:basedOn w:val="Normal"/>
    <w:link w:val="CommentaireCar"/>
    <w:uiPriority w:val="3"/>
    <w:rsid w:val="00437252"/>
    <w:rPr>
      <w:sz w:val="20"/>
      <w:szCs w:val="20"/>
    </w:rPr>
  </w:style>
  <w:style w:type="character" w:customStyle="1" w:styleId="CommentaireCar">
    <w:name w:val="Commentaire Car"/>
    <w:basedOn w:val="Policepardfaut"/>
    <w:link w:val="Commentaire"/>
    <w:uiPriority w:val="3"/>
    <w:rsid w:val="00437252"/>
    <w:rPr>
      <w:sz w:val="20"/>
      <w:szCs w:val="20"/>
    </w:rPr>
  </w:style>
  <w:style w:type="paragraph" w:styleId="Objetducommentaire">
    <w:name w:val="annotation subject"/>
    <w:basedOn w:val="Commentaire"/>
    <w:next w:val="Commentaire"/>
    <w:link w:val="ObjetducommentaireCar"/>
    <w:semiHidden/>
    <w:rsid w:val="00437252"/>
    <w:rPr>
      <w:b/>
      <w:bCs/>
    </w:rPr>
  </w:style>
  <w:style w:type="character" w:customStyle="1" w:styleId="ObjetducommentaireCar">
    <w:name w:val="Objet du commentaire Car"/>
    <w:basedOn w:val="CommentaireCar"/>
    <w:link w:val="Objetducommentaire"/>
    <w:semiHidden/>
    <w:rsid w:val="00437252"/>
    <w:rPr>
      <w:b/>
      <w:bCs/>
      <w:sz w:val="20"/>
      <w:szCs w:val="20"/>
    </w:rPr>
  </w:style>
  <w:style w:type="paragraph" w:styleId="Notedefin">
    <w:name w:val="endnote text"/>
    <w:basedOn w:val="Normal"/>
    <w:link w:val="NotedefinCar"/>
    <w:semiHidden/>
    <w:rsid w:val="0030005C"/>
    <w:rPr>
      <w:sz w:val="20"/>
      <w:szCs w:val="20"/>
    </w:rPr>
  </w:style>
  <w:style w:type="character" w:customStyle="1" w:styleId="NotedefinCar">
    <w:name w:val="Note de fin Car"/>
    <w:basedOn w:val="Policepardfaut"/>
    <w:link w:val="Notedefin"/>
    <w:semiHidden/>
    <w:rsid w:val="0030005C"/>
    <w:rPr>
      <w:sz w:val="20"/>
      <w:szCs w:val="20"/>
    </w:rPr>
  </w:style>
  <w:style w:type="character" w:styleId="Appeldenotedefin">
    <w:name w:val="endnote reference"/>
    <w:basedOn w:val="Policepardfaut"/>
    <w:uiPriority w:val="1"/>
    <w:rsid w:val="0030005C"/>
    <w:rPr>
      <w:vertAlign w:val="superscript"/>
    </w:rPr>
  </w:style>
  <w:style w:type="character" w:customStyle="1" w:styleId="En-tteCar">
    <w:name w:val="En-tête Car"/>
    <w:basedOn w:val="Policepardfaut"/>
    <w:link w:val="En-tte"/>
    <w:uiPriority w:val="99"/>
    <w:rsid w:val="00F939EF"/>
    <w:rPr>
      <w:sz w:val="18"/>
      <w:szCs w:val="18"/>
    </w:rPr>
  </w:style>
  <w:style w:type="paragraph" w:styleId="Sansinterligne">
    <w:name w:val="No Spacing"/>
    <w:link w:val="SansinterligneCar"/>
    <w:uiPriority w:val="1"/>
    <w:qFormat/>
    <w:rsid w:val="00BD44AD"/>
    <w:rPr>
      <w:rFonts w:asciiTheme="minorHAnsi" w:eastAsiaTheme="minorEastAsia" w:hAnsiTheme="minorHAnsi" w:cstheme="minorBidi"/>
      <w:lang w:eastAsia="en-US"/>
    </w:rPr>
  </w:style>
  <w:style w:type="character" w:customStyle="1" w:styleId="SansinterligneCar">
    <w:name w:val="Sans interligne Car"/>
    <w:basedOn w:val="Policepardfaut"/>
    <w:link w:val="Sansinterligne"/>
    <w:uiPriority w:val="1"/>
    <w:rsid w:val="00BD44AD"/>
    <w:rPr>
      <w:rFonts w:asciiTheme="minorHAnsi" w:eastAsiaTheme="minorEastAsia" w:hAnsiTheme="minorHAnsi" w:cstheme="minorBidi"/>
      <w:lang w:eastAsia="en-US"/>
    </w:rPr>
  </w:style>
  <w:style w:type="paragraph" w:customStyle="1" w:styleId="D345FF3D873148C5AE3FBF3267827368">
    <w:name w:val="D345FF3D873148C5AE3FBF3267827368"/>
    <w:rsid w:val="00EB6CE5"/>
    <w:pPr>
      <w:spacing w:after="200" w:line="276" w:lineRule="auto"/>
    </w:pPr>
    <w:rPr>
      <w:rFonts w:asciiTheme="minorHAnsi" w:eastAsiaTheme="minorEastAsia" w:hAnsiTheme="minorHAnsi" w:cstheme="minorBidi"/>
    </w:rPr>
  </w:style>
  <w:style w:type="character" w:customStyle="1" w:styleId="TextebrutCar">
    <w:name w:val="Texte brut Car"/>
    <w:basedOn w:val="Policepardfaut"/>
    <w:link w:val="Textebrut"/>
    <w:uiPriority w:val="99"/>
    <w:semiHidden/>
    <w:rsid w:val="00016190"/>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494624">
      <w:bodyDiv w:val="1"/>
      <w:marLeft w:val="0"/>
      <w:marRight w:val="0"/>
      <w:marTop w:val="0"/>
      <w:marBottom w:val="0"/>
      <w:divBdr>
        <w:top w:val="none" w:sz="0" w:space="0" w:color="auto"/>
        <w:left w:val="none" w:sz="0" w:space="0" w:color="auto"/>
        <w:bottom w:val="none" w:sz="0" w:space="0" w:color="auto"/>
        <w:right w:val="none" w:sz="0" w:space="0" w:color="auto"/>
      </w:divBdr>
      <w:divsChild>
        <w:div w:id="1434397025">
          <w:marLeft w:val="0"/>
          <w:marRight w:val="0"/>
          <w:marTop w:val="0"/>
          <w:marBottom w:val="0"/>
          <w:divBdr>
            <w:top w:val="none" w:sz="0" w:space="0" w:color="auto"/>
            <w:left w:val="none" w:sz="0" w:space="0" w:color="auto"/>
            <w:bottom w:val="none" w:sz="0" w:space="0" w:color="auto"/>
            <w:right w:val="none" w:sz="0" w:space="0" w:color="auto"/>
          </w:divBdr>
          <w:divsChild>
            <w:div w:id="1615751114">
              <w:marLeft w:val="0"/>
              <w:marRight w:val="0"/>
              <w:marTop w:val="0"/>
              <w:marBottom w:val="0"/>
              <w:divBdr>
                <w:top w:val="none" w:sz="0" w:space="0" w:color="auto"/>
                <w:left w:val="none" w:sz="0" w:space="0" w:color="auto"/>
                <w:bottom w:val="none" w:sz="0" w:space="0" w:color="auto"/>
                <w:right w:val="none" w:sz="0" w:space="0" w:color="auto"/>
              </w:divBdr>
              <w:divsChild>
                <w:div w:id="391975669">
                  <w:marLeft w:val="0"/>
                  <w:marRight w:val="0"/>
                  <w:marTop w:val="0"/>
                  <w:marBottom w:val="0"/>
                  <w:divBdr>
                    <w:top w:val="none" w:sz="0" w:space="0" w:color="auto"/>
                    <w:left w:val="none" w:sz="0" w:space="0" w:color="auto"/>
                    <w:bottom w:val="none" w:sz="0" w:space="0" w:color="auto"/>
                    <w:right w:val="none" w:sz="0" w:space="0" w:color="auto"/>
                  </w:divBdr>
                  <w:divsChild>
                    <w:div w:id="927931511">
                      <w:marLeft w:val="0"/>
                      <w:marRight w:val="0"/>
                      <w:marTop w:val="0"/>
                      <w:marBottom w:val="0"/>
                      <w:divBdr>
                        <w:top w:val="none" w:sz="0" w:space="0" w:color="auto"/>
                        <w:left w:val="none" w:sz="0" w:space="0" w:color="auto"/>
                        <w:bottom w:val="none" w:sz="0" w:space="0" w:color="auto"/>
                        <w:right w:val="none" w:sz="0" w:space="0" w:color="auto"/>
                      </w:divBdr>
                      <w:divsChild>
                        <w:div w:id="2143618977">
                          <w:marLeft w:val="0"/>
                          <w:marRight w:val="0"/>
                          <w:marTop w:val="0"/>
                          <w:marBottom w:val="0"/>
                          <w:divBdr>
                            <w:top w:val="none" w:sz="0" w:space="0" w:color="auto"/>
                            <w:left w:val="none" w:sz="0" w:space="0" w:color="auto"/>
                            <w:bottom w:val="none" w:sz="0" w:space="0" w:color="auto"/>
                            <w:right w:val="none" w:sz="0" w:space="0" w:color="auto"/>
                          </w:divBdr>
                          <w:divsChild>
                            <w:div w:id="9670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5459">
      <w:bodyDiv w:val="1"/>
      <w:marLeft w:val="0"/>
      <w:marRight w:val="0"/>
      <w:marTop w:val="0"/>
      <w:marBottom w:val="0"/>
      <w:divBdr>
        <w:top w:val="none" w:sz="0" w:space="0" w:color="auto"/>
        <w:left w:val="none" w:sz="0" w:space="0" w:color="auto"/>
        <w:bottom w:val="none" w:sz="0" w:space="0" w:color="auto"/>
        <w:right w:val="none" w:sz="0" w:space="0" w:color="auto"/>
      </w:divBdr>
      <w:divsChild>
        <w:div w:id="1620377780">
          <w:marLeft w:val="0"/>
          <w:marRight w:val="0"/>
          <w:marTop w:val="0"/>
          <w:marBottom w:val="0"/>
          <w:divBdr>
            <w:top w:val="none" w:sz="0" w:space="0" w:color="auto"/>
            <w:left w:val="none" w:sz="0" w:space="0" w:color="auto"/>
            <w:bottom w:val="none" w:sz="0" w:space="0" w:color="auto"/>
            <w:right w:val="none" w:sz="0" w:space="0" w:color="auto"/>
          </w:divBdr>
          <w:divsChild>
            <w:div w:id="314340072">
              <w:marLeft w:val="0"/>
              <w:marRight w:val="0"/>
              <w:marTop w:val="0"/>
              <w:marBottom w:val="0"/>
              <w:divBdr>
                <w:top w:val="none" w:sz="0" w:space="0" w:color="auto"/>
                <w:left w:val="none" w:sz="0" w:space="0" w:color="auto"/>
                <w:bottom w:val="none" w:sz="0" w:space="0" w:color="auto"/>
                <w:right w:val="none" w:sz="0" w:space="0" w:color="auto"/>
              </w:divBdr>
              <w:divsChild>
                <w:div w:id="1407846918">
                  <w:marLeft w:val="0"/>
                  <w:marRight w:val="0"/>
                  <w:marTop w:val="0"/>
                  <w:marBottom w:val="0"/>
                  <w:divBdr>
                    <w:top w:val="none" w:sz="0" w:space="0" w:color="auto"/>
                    <w:left w:val="none" w:sz="0" w:space="0" w:color="auto"/>
                    <w:bottom w:val="none" w:sz="0" w:space="0" w:color="auto"/>
                    <w:right w:val="none" w:sz="0" w:space="0" w:color="auto"/>
                  </w:divBdr>
                  <w:divsChild>
                    <w:div w:id="1265267926">
                      <w:marLeft w:val="0"/>
                      <w:marRight w:val="0"/>
                      <w:marTop w:val="0"/>
                      <w:marBottom w:val="0"/>
                      <w:divBdr>
                        <w:top w:val="none" w:sz="0" w:space="0" w:color="auto"/>
                        <w:left w:val="none" w:sz="0" w:space="0" w:color="auto"/>
                        <w:bottom w:val="none" w:sz="0" w:space="0" w:color="auto"/>
                        <w:right w:val="none" w:sz="0" w:space="0" w:color="auto"/>
                      </w:divBdr>
                      <w:divsChild>
                        <w:div w:id="19139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087211">
      <w:bodyDiv w:val="1"/>
      <w:marLeft w:val="0"/>
      <w:marRight w:val="0"/>
      <w:marTop w:val="0"/>
      <w:marBottom w:val="0"/>
      <w:divBdr>
        <w:top w:val="none" w:sz="0" w:space="0" w:color="auto"/>
        <w:left w:val="none" w:sz="0" w:space="0" w:color="auto"/>
        <w:bottom w:val="none" w:sz="0" w:space="0" w:color="auto"/>
        <w:right w:val="none" w:sz="0" w:space="0" w:color="auto"/>
      </w:divBdr>
      <w:divsChild>
        <w:div w:id="1096099933">
          <w:marLeft w:val="0"/>
          <w:marRight w:val="0"/>
          <w:marTop w:val="0"/>
          <w:marBottom w:val="0"/>
          <w:divBdr>
            <w:top w:val="none" w:sz="0" w:space="0" w:color="auto"/>
            <w:left w:val="none" w:sz="0" w:space="0" w:color="auto"/>
            <w:bottom w:val="none" w:sz="0" w:space="0" w:color="auto"/>
            <w:right w:val="none" w:sz="0" w:space="0" w:color="auto"/>
          </w:divBdr>
          <w:divsChild>
            <w:div w:id="571891750">
              <w:marLeft w:val="0"/>
              <w:marRight w:val="0"/>
              <w:marTop w:val="0"/>
              <w:marBottom w:val="0"/>
              <w:divBdr>
                <w:top w:val="none" w:sz="0" w:space="0" w:color="auto"/>
                <w:left w:val="none" w:sz="0" w:space="0" w:color="auto"/>
                <w:bottom w:val="none" w:sz="0" w:space="0" w:color="auto"/>
                <w:right w:val="none" w:sz="0" w:space="0" w:color="auto"/>
              </w:divBdr>
              <w:divsChild>
                <w:div w:id="1553150300">
                  <w:marLeft w:val="0"/>
                  <w:marRight w:val="0"/>
                  <w:marTop w:val="0"/>
                  <w:marBottom w:val="0"/>
                  <w:divBdr>
                    <w:top w:val="none" w:sz="0" w:space="0" w:color="auto"/>
                    <w:left w:val="none" w:sz="0" w:space="0" w:color="auto"/>
                    <w:bottom w:val="none" w:sz="0" w:space="0" w:color="auto"/>
                    <w:right w:val="none" w:sz="0" w:space="0" w:color="auto"/>
                  </w:divBdr>
                  <w:divsChild>
                    <w:div w:id="1351686131">
                      <w:marLeft w:val="0"/>
                      <w:marRight w:val="0"/>
                      <w:marTop w:val="0"/>
                      <w:marBottom w:val="0"/>
                      <w:divBdr>
                        <w:top w:val="none" w:sz="0" w:space="0" w:color="auto"/>
                        <w:left w:val="none" w:sz="0" w:space="0" w:color="auto"/>
                        <w:bottom w:val="none" w:sz="0" w:space="0" w:color="auto"/>
                        <w:right w:val="none" w:sz="0" w:space="0" w:color="auto"/>
                      </w:divBdr>
                      <w:divsChild>
                        <w:div w:id="1697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0876">
      <w:bodyDiv w:val="1"/>
      <w:marLeft w:val="0"/>
      <w:marRight w:val="0"/>
      <w:marTop w:val="0"/>
      <w:marBottom w:val="0"/>
      <w:divBdr>
        <w:top w:val="none" w:sz="0" w:space="0" w:color="auto"/>
        <w:left w:val="none" w:sz="0" w:space="0" w:color="auto"/>
        <w:bottom w:val="none" w:sz="0" w:space="0" w:color="auto"/>
        <w:right w:val="none" w:sz="0" w:space="0" w:color="auto"/>
      </w:divBdr>
      <w:divsChild>
        <w:div w:id="1409426221">
          <w:marLeft w:val="0"/>
          <w:marRight w:val="0"/>
          <w:marTop w:val="0"/>
          <w:marBottom w:val="0"/>
          <w:divBdr>
            <w:top w:val="none" w:sz="0" w:space="0" w:color="auto"/>
            <w:left w:val="none" w:sz="0" w:space="0" w:color="auto"/>
            <w:bottom w:val="none" w:sz="0" w:space="0" w:color="auto"/>
            <w:right w:val="none" w:sz="0" w:space="0" w:color="auto"/>
          </w:divBdr>
          <w:divsChild>
            <w:div w:id="1217425044">
              <w:marLeft w:val="0"/>
              <w:marRight w:val="0"/>
              <w:marTop w:val="0"/>
              <w:marBottom w:val="0"/>
              <w:divBdr>
                <w:top w:val="none" w:sz="0" w:space="0" w:color="auto"/>
                <w:left w:val="none" w:sz="0" w:space="0" w:color="auto"/>
                <w:bottom w:val="none" w:sz="0" w:space="0" w:color="auto"/>
                <w:right w:val="none" w:sz="0" w:space="0" w:color="auto"/>
              </w:divBdr>
              <w:divsChild>
                <w:div w:id="464740731">
                  <w:marLeft w:val="0"/>
                  <w:marRight w:val="0"/>
                  <w:marTop w:val="0"/>
                  <w:marBottom w:val="0"/>
                  <w:divBdr>
                    <w:top w:val="none" w:sz="0" w:space="0" w:color="auto"/>
                    <w:left w:val="none" w:sz="0" w:space="0" w:color="auto"/>
                    <w:bottom w:val="none" w:sz="0" w:space="0" w:color="auto"/>
                    <w:right w:val="none" w:sz="0" w:space="0" w:color="auto"/>
                  </w:divBdr>
                  <w:divsChild>
                    <w:div w:id="1196625458">
                      <w:marLeft w:val="0"/>
                      <w:marRight w:val="0"/>
                      <w:marTop w:val="0"/>
                      <w:marBottom w:val="0"/>
                      <w:divBdr>
                        <w:top w:val="none" w:sz="0" w:space="0" w:color="auto"/>
                        <w:left w:val="none" w:sz="0" w:space="0" w:color="auto"/>
                        <w:bottom w:val="none" w:sz="0" w:space="0" w:color="auto"/>
                        <w:right w:val="none" w:sz="0" w:space="0" w:color="auto"/>
                      </w:divBdr>
                      <w:divsChild>
                        <w:div w:id="599530963">
                          <w:marLeft w:val="0"/>
                          <w:marRight w:val="0"/>
                          <w:marTop w:val="0"/>
                          <w:marBottom w:val="0"/>
                          <w:divBdr>
                            <w:top w:val="none" w:sz="0" w:space="0" w:color="auto"/>
                            <w:left w:val="none" w:sz="0" w:space="0" w:color="auto"/>
                            <w:bottom w:val="none" w:sz="0" w:space="0" w:color="auto"/>
                            <w:right w:val="none" w:sz="0" w:space="0" w:color="auto"/>
                          </w:divBdr>
                          <w:divsChild>
                            <w:div w:id="1267735345">
                              <w:marLeft w:val="0"/>
                              <w:marRight w:val="0"/>
                              <w:marTop w:val="0"/>
                              <w:marBottom w:val="0"/>
                              <w:divBdr>
                                <w:top w:val="none" w:sz="0" w:space="0" w:color="auto"/>
                                <w:left w:val="none" w:sz="0" w:space="0" w:color="auto"/>
                                <w:bottom w:val="none" w:sz="0" w:space="0" w:color="auto"/>
                                <w:right w:val="none" w:sz="0" w:space="0" w:color="auto"/>
                              </w:divBdr>
                              <w:divsChild>
                                <w:div w:id="555243910">
                                  <w:marLeft w:val="0"/>
                                  <w:marRight w:val="0"/>
                                  <w:marTop w:val="0"/>
                                  <w:marBottom w:val="0"/>
                                  <w:divBdr>
                                    <w:top w:val="none" w:sz="0" w:space="0" w:color="auto"/>
                                    <w:left w:val="none" w:sz="0" w:space="0" w:color="auto"/>
                                    <w:bottom w:val="none" w:sz="0" w:space="0" w:color="auto"/>
                                    <w:right w:val="none" w:sz="0" w:space="0" w:color="auto"/>
                                  </w:divBdr>
                                </w:div>
                                <w:div w:id="18460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82169">
      <w:bodyDiv w:val="1"/>
      <w:marLeft w:val="0"/>
      <w:marRight w:val="0"/>
      <w:marTop w:val="0"/>
      <w:marBottom w:val="0"/>
      <w:divBdr>
        <w:top w:val="none" w:sz="0" w:space="0" w:color="auto"/>
        <w:left w:val="none" w:sz="0" w:space="0" w:color="auto"/>
        <w:bottom w:val="none" w:sz="0" w:space="0" w:color="auto"/>
        <w:right w:val="none" w:sz="0" w:space="0" w:color="auto"/>
      </w:divBdr>
    </w:div>
    <w:div w:id="745109668">
      <w:bodyDiv w:val="1"/>
      <w:marLeft w:val="0"/>
      <w:marRight w:val="0"/>
      <w:marTop w:val="0"/>
      <w:marBottom w:val="0"/>
      <w:divBdr>
        <w:top w:val="none" w:sz="0" w:space="0" w:color="auto"/>
        <w:left w:val="none" w:sz="0" w:space="0" w:color="auto"/>
        <w:bottom w:val="none" w:sz="0" w:space="0" w:color="auto"/>
        <w:right w:val="none" w:sz="0" w:space="0" w:color="auto"/>
      </w:divBdr>
    </w:div>
    <w:div w:id="1056122665">
      <w:bodyDiv w:val="1"/>
      <w:marLeft w:val="0"/>
      <w:marRight w:val="0"/>
      <w:marTop w:val="0"/>
      <w:marBottom w:val="0"/>
      <w:divBdr>
        <w:top w:val="none" w:sz="0" w:space="0" w:color="auto"/>
        <w:left w:val="none" w:sz="0" w:space="0" w:color="auto"/>
        <w:bottom w:val="none" w:sz="0" w:space="0" w:color="auto"/>
        <w:right w:val="none" w:sz="0" w:space="0" w:color="auto"/>
      </w:divBdr>
      <w:divsChild>
        <w:div w:id="1821463776">
          <w:marLeft w:val="0"/>
          <w:marRight w:val="0"/>
          <w:marTop w:val="0"/>
          <w:marBottom w:val="0"/>
          <w:divBdr>
            <w:top w:val="none" w:sz="0" w:space="0" w:color="auto"/>
            <w:left w:val="none" w:sz="0" w:space="0" w:color="auto"/>
            <w:bottom w:val="none" w:sz="0" w:space="0" w:color="auto"/>
            <w:right w:val="none" w:sz="0" w:space="0" w:color="auto"/>
          </w:divBdr>
          <w:divsChild>
            <w:div w:id="1822428754">
              <w:marLeft w:val="0"/>
              <w:marRight w:val="0"/>
              <w:marTop w:val="0"/>
              <w:marBottom w:val="0"/>
              <w:divBdr>
                <w:top w:val="none" w:sz="0" w:space="0" w:color="auto"/>
                <w:left w:val="none" w:sz="0" w:space="0" w:color="auto"/>
                <w:bottom w:val="none" w:sz="0" w:space="0" w:color="auto"/>
                <w:right w:val="none" w:sz="0" w:space="0" w:color="auto"/>
              </w:divBdr>
              <w:divsChild>
                <w:div w:id="1487697407">
                  <w:marLeft w:val="0"/>
                  <w:marRight w:val="0"/>
                  <w:marTop w:val="0"/>
                  <w:marBottom w:val="0"/>
                  <w:divBdr>
                    <w:top w:val="none" w:sz="0" w:space="0" w:color="auto"/>
                    <w:left w:val="none" w:sz="0" w:space="0" w:color="auto"/>
                    <w:bottom w:val="none" w:sz="0" w:space="0" w:color="auto"/>
                    <w:right w:val="none" w:sz="0" w:space="0" w:color="auto"/>
                  </w:divBdr>
                  <w:divsChild>
                    <w:div w:id="1317420415">
                      <w:marLeft w:val="0"/>
                      <w:marRight w:val="0"/>
                      <w:marTop w:val="0"/>
                      <w:marBottom w:val="0"/>
                      <w:divBdr>
                        <w:top w:val="none" w:sz="0" w:space="0" w:color="auto"/>
                        <w:left w:val="none" w:sz="0" w:space="0" w:color="auto"/>
                        <w:bottom w:val="none" w:sz="0" w:space="0" w:color="auto"/>
                        <w:right w:val="none" w:sz="0" w:space="0" w:color="auto"/>
                      </w:divBdr>
                      <w:divsChild>
                        <w:div w:id="1175262975">
                          <w:marLeft w:val="0"/>
                          <w:marRight w:val="0"/>
                          <w:marTop w:val="0"/>
                          <w:marBottom w:val="0"/>
                          <w:divBdr>
                            <w:top w:val="none" w:sz="0" w:space="0" w:color="auto"/>
                            <w:left w:val="none" w:sz="0" w:space="0" w:color="auto"/>
                            <w:bottom w:val="none" w:sz="0" w:space="0" w:color="auto"/>
                            <w:right w:val="none" w:sz="0" w:space="0" w:color="auto"/>
                          </w:divBdr>
                          <w:divsChild>
                            <w:div w:id="6779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23141">
      <w:bodyDiv w:val="1"/>
      <w:marLeft w:val="0"/>
      <w:marRight w:val="0"/>
      <w:marTop w:val="0"/>
      <w:marBottom w:val="0"/>
      <w:divBdr>
        <w:top w:val="none" w:sz="0" w:space="0" w:color="auto"/>
        <w:left w:val="none" w:sz="0" w:space="0" w:color="auto"/>
        <w:bottom w:val="none" w:sz="0" w:space="0" w:color="auto"/>
        <w:right w:val="none" w:sz="0" w:space="0" w:color="auto"/>
      </w:divBdr>
    </w:div>
    <w:div w:id="1193346182">
      <w:bodyDiv w:val="1"/>
      <w:marLeft w:val="0"/>
      <w:marRight w:val="0"/>
      <w:marTop w:val="0"/>
      <w:marBottom w:val="0"/>
      <w:divBdr>
        <w:top w:val="none" w:sz="0" w:space="0" w:color="auto"/>
        <w:left w:val="none" w:sz="0" w:space="0" w:color="auto"/>
        <w:bottom w:val="none" w:sz="0" w:space="0" w:color="auto"/>
        <w:right w:val="none" w:sz="0" w:space="0" w:color="auto"/>
      </w:divBdr>
      <w:divsChild>
        <w:div w:id="405537924">
          <w:marLeft w:val="0"/>
          <w:marRight w:val="0"/>
          <w:marTop w:val="0"/>
          <w:marBottom w:val="0"/>
          <w:divBdr>
            <w:top w:val="none" w:sz="0" w:space="0" w:color="auto"/>
            <w:left w:val="none" w:sz="0" w:space="0" w:color="auto"/>
            <w:bottom w:val="none" w:sz="0" w:space="0" w:color="auto"/>
            <w:right w:val="none" w:sz="0" w:space="0" w:color="auto"/>
          </w:divBdr>
          <w:divsChild>
            <w:div w:id="1658729790">
              <w:marLeft w:val="0"/>
              <w:marRight w:val="0"/>
              <w:marTop w:val="0"/>
              <w:marBottom w:val="0"/>
              <w:divBdr>
                <w:top w:val="none" w:sz="0" w:space="0" w:color="auto"/>
                <w:left w:val="none" w:sz="0" w:space="0" w:color="auto"/>
                <w:bottom w:val="none" w:sz="0" w:space="0" w:color="auto"/>
                <w:right w:val="none" w:sz="0" w:space="0" w:color="auto"/>
              </w:divBdr>
              <w:divsChild>
                <w:div w:id="826896514">
                  <w:marLeft w:val="0"/>
                  <w:marRight w:val="0"/>
                  <w:marTop w:val="0"/>
                  <w:marBottom w:val="0"/>
                  <w:divBdr>
                    <w:top w:val="none" w:sz="0" w:space="0" w:color="auto"/>
                    <w:left w:val="none" w:sz="0" w:space="0" w:color="auto"/>
                    <w:bottom w:val="none" w:sz="0" w:space="0" w:color="auto"/>
                    <w:right w:val="none" w:sz="0" w:space="0" w:color="auto"/>
                  </w:divBdr>
                  <w:divsChild>
                    <w:div w:id="1031228246">
                      <w:marLeft w:val="1"/>
                      <w:marRight w:val="1"/>
                      <w:marTop w:val="0"/>
                      <w:marBottom w:val="0"/>
                      <w:divBdr>
                        <w:top w:val="none" w:sz="0" w:space="0" w:color="auto"/>
                        <w:left w:val="none" w:sz="0" w:space="0" w:color="auto"/>
                        <w:bottom w:val="none" w:sz="0" w:space="0" w:color="auto"/>
                        <w:right w:val="none" w:sz="0" w:space="0" w:color="auto"/>
                      </w:divBdr>
                      <w:divsChild>
                        <w:div w:id="76369663">
                          <w:marLeft w:val="0"/>
                          <w:marRight w:val="0"/>
                          <w:marTop w:val="0"/>
                          <w:marBottom w:val="0"/>
                          <w:divBdr>
                            <w:top w:val="none" w:sz="0" w:space="0" w:color="auto"/>
                            <w:left w:val="none" w:sz="0" w:space="0" w:color="auto"/>
                            <w:bottom w:val="none" w:sz="0" w:space="0" w:color="auto"/>
                            <w:right w:val="none" w:sz="0" w:space="0" w:color="auto"/>
                          </w:divBdr>
                          <w:divsChild>
                            <w:div w:id="1443114668">
                              <w:marLeft w:val="0"/>
                              <w:marRight w:val="0"/>
                              <w:marTop w:val="0"/>
                              <w:marBottom w:val="360"/>
                              <w:divBdr>
                                <w:top w:val="none" w:sz="0" w:space="0" w:color="auto"/>
                                <w:left w:val="none" w:sz="0" w:space="0" w:color="auto"/>
                                <w:bottom w:val="none" w:sz="0" w:space="0" w:color="auto"/>
                                <w:right w:val="none" w:sz="0" w:space="0" w:color="auto"/>
                              </w:divBdr>
                              <w:divsChild>
                                <w:div w:id="1175650887">
                                  <w:marLeft w:val="0"/>
                                  <w:marRight w:val="0"/>
                                  <w:marTop w:val="0"/>
                                  <w:marBottom w:val="0"/>
                                  <w:divBdr>
                                    <w:top w:val="none" w:sz="0" w:space="0" w:color="auto"/>
                                    <w:left w:val="none" w:sz="0" w:space="0" w:color="auto"/>
                                    <w:bottom w:val="none" w:sz="0" w:space="0" w:color="auto"/>
                                    <w:right w:val="none" w:sz="0" w:space="0" w:color="auto"/>
                                  </w:divBdr>
                                  <w:divsChild>
                                    <w:div w:id="2070375824">
                                      <w:marLeft w:val="225"/>
                                      <w:marRight w:val="225"/>
                                      <w:marTop w:val="0"/>
                                      <w:marBottom w:val="75"/>
                                      <w:divBdr>
                                        <w:top w:val="single" w:sz="2" w:space="4" w:color="112449"/>
                                        <w:left w:val="single" w:sz="2" w:space="4" w:color="112449"/>
                                        <w:bottom w:val="single" w:sz="2" w:space="4" w:color="112449"/>
                                        <w:right w:val="single" w:sz="2" w:space="4" w:color="112449"/>
                                      </w:divBdr>
                                    </w:div>
                                  </w:divsChild>
                                </w:div>
                              </w:divsChild>
                            </w:div>
                          </w:divsChild>
                        </w:div>
                      </w:divsChild>
                    </w:div>
                  </w:divsChild>
                </w:div>
              </w:divsChild>
            </w:div>
          </w:divsChild>
        </w:div>
      </w:divsChild>
    </w:div>
    <w:div w:id="1241329207">
      <w:bodyDiv w:val="1"/>
      <w:marLeft w:val="0"/>
      <w:marRight w:val="0"/>
      <w:marTop w:val="0"/>
      <w:marBottom w:val="0"/>
      <w:divBdr>
        <w:top w:val="none" w:sz="0" w:space="0" w:color="auto"/>
        <w:left w:val="none" w:sz="0" w:space="0" w:color="auto"/>
        <w:bottom w:val="none" w:sz="0" w:space="0" w:color="auto"/>
        <w:right w:val="none" w:sz="0" w:space="0" w:color="auto"/>
      </w:divBdr>
    </w:div>
    <w:div w:id="1379084387">
      <w:bodyDiv w:val="1"/>
      <w:marLeft w:val="0"/>
      <w:marRight w:val="0"/>
      <w:marTop w:val="0"/>
      <w:marBottom w:val="0"/>
      <w:divBdr>
        <w:top w:val="none" w:sz="0" w:space="0" w:color="auto"/>
        <w:left w:val="none" w:sz="0" w:space="0" w:color="auto"/>
        <w:bottom w:val="none" w:sz="0" w:space="0" w:color="auto"/>
        <w:right w:val="none" w:sz="0" w:space="0" w:color="auto"/>
      </w:divBdr>
    </w:div>
    <w:div w:id="1467116113">
      <w:bodyDiv w:val="1"/>
      <w:marLeft w:val="0"/>
      <w:marRight w:val="0"/>
      <w:marTop w:val="0"/>
      <w:marBottom w:val="0"/>
      <w:divBdr>
        <w:top w:val="none" w:sz="0" w:space="0" w:color="auto"/>
        <w:left w:val="none" w:sz="0" w:space="0" w:color="auto"/>
        <w:bottom w:val="none" w:sz="0" w:space="0" w:color="auto"/>
        <w:right w:val="none" w:sz="0" w:space="0" w:color="auto"/>
      </w:divBdr>
      <w:divsChild>
        <w:div w:id="406540162">
          <w:marLeft w:val="0"/>
          <w:marRight w:val="0"/>
          <w:marTop w:val="0"/>
          <w:marBottom w:val="0"/>
          <w:divBdr>
            <w:top w:val="none" w:sz="0" w:space="0" w:color="auto"/>
            <w:left w:val="none" w:sz="0" w:space="0" w:color="auto"/>
            <w:bottom w:val="none" w:sz="0" w:space="0" w:color="auto"/>
            <w:right w:val="none" w:sz="0" w:space="0" w:color="auto"/>
          </w:divBdr>
          <w:divsChild>
            <w:div w:id="13382296">
              <w:marLeft w:val="0"/>
              <w:marRight w:val="0"/>
              <w:marTop w:val="0"/>
              <w:marBottom w:val="0"/>
              <w:divBdr>
                <w:top w:val="none" w:sz="0" w:space="0" w:color="auto"/>
                <w:left w:val="none" w:sz="0" w:space="0" w:color="auto"/>
                <w:bottom w:val="none" w:sz="0" w:space="0" w:color="auto"/>
                <w:right w:val="none" w:sz="0" w:space="0" w:color="auto"/>
              </w:divBdr>
              <w:divsChild>
                <w:div w:id="518397640">
                  <w:marLeft w:val="0"/>
                  <w:marRight w:val="0"/>
                  <w:marTop w:val="0"/>
                  <w:marBottom w:val="0"/>
                  <w:divBdr>
                    <w:top w:val="none" w:sz="0" w:space="0" w:color="auto"/>
                    <w:left w:val="none" w:sz="0" w:space="0" w:color="auto"/>
                    <w:bottom w:val="none" w:sz="0" w:space="0" w:color="auto"/>
                    <w:right w:val="none" w:sz="0" w:space="0" w:color="auto"/>
                  </w:divBdr>
                  <w:divsChild>
                    <w:div w:id="1046486909">
                      <w:marLeft w:val="0"/>
                      <w:marRight w:val="0"/>
                      <w:marTop w:val="0"/>
                      <w:marBottom w:val="0"/>
                      <w:divBdr>
                        <w:top w:val="none" w:sz="0" w:space="0" w:color="auto"/>
                        <w:left w:val="none" w:sz="0" w:space="0" w:color="auto"/>
                        <w:bottom w:val="none" w:sz="0" w:space="0" w:color="auto"/>
                        <w:right w:val="none" w:sz="0" w:space="0" w:color="auto"/>
                      </w:divBdr>
                      <w:divsChild>
                        <w:div w:id="935211263">
                          <w:marLeft w:val="0"/>
                          <w:marRight w:val="0"/>
                          <w:marTop w:val="0"/>
                          <w:marBottom w:val="0"/>
                          <w:divBdr>
                            <w:top w:val="none" w:sz="0" w:space="0" w:color="auto"/>
                            <w:left w:val="none" w:sz="0" w:space="0" w:color="auto"/>
                            <w:bottom w:val="none" w:sz="0" w:space="0" w:color="auto"/>
                            <w:right w:val="none" w:sz="0" w:space="0" w:color="auto"/>
                          </w:divBdr>
                          <w:divsChild>
                            <w:div w:id="1422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213556">
      <w:bodyDiv w:val="1"/>
      <w:marLeft w:val="0"/>
      <w:marRight w:val="0"/>
      <w:marTop w:val="0"/>
      <w:marBottom w:val="0"/>
      <w:divBdr>
        <w:top w:val="none" w:sz="0" w:space="0" w:color="auto"/>
        <w:left w:val="none" w:sz="0" w:space="0" w:color="auto"/>
        <w:bottom w:val="none" w:sz="0" w:space="0" w:color="auto"/>
        <w:right w:val="none" w:sz="0" w:space="0" w:color="auto"/>
      </w:divBdr>
    </w:div>
    <w:div w:id="1532304929">
      <w:bodyDiv w:val="1"/>
      <w:marLeft w:val="0"/>
      <w:marRight w:val="0"/>
      <w:marTop w:val="0"/>
      <w:marBottom w:val="0"/>
      <w:divBdr>
        <w:top w:val="none" w:sz="0" w:space="0" w:color="auto"/>
        <w:left w:val="none" w:sz="0" w:space="0" w:color="auto"/>
        <w:bottom w:val="none" w:sz="0" w:space="0" w:color="auto"/>
        <w:right w:val="none" w:sz="0" w:space="0" w:color="auto"/>
      </w:divBdr>
    </w:div>
    <w:div w:id="1572303520">
      <w:bodyDiv w:val="1"/>
      <w:marLeft w:val="0"/>
      <w:marRight w:val="0"/>
      <w:marTop w:val="0"/>
      <w:marBottom w:val="0"/>
      <w:divBdr>
        <w:top w:val="none" w:sz="0" w:space="0" w:color="auto"/>
        <w:left w:val="none" w:sz="0" w:space="0" w:color="auto"/>
        <w:bottom w:val="none" w:sz="0" w:space="0" w:color="auto"/>
        <w:right w:val="none" w:sz="0" w:space="0" w:color="auto"/>
      </w:divBdr>
    </w:div>
    <w:div w:id="1783957462">
      <w:bodyDiv w:val="1"/>
      <w:marLeft w:val="0"/>
      <w:marRight w:val="0"/>
      <w:marTop w:val="0"/>
      <w:marBottom w:val="0"/>
      <w:divBdr>
        <w:top w:val="none" w:sz="0" w:space="0" w:color="auto"/>
        <w:left w:val="none" w:sz="0" w:space="0" w:color="auto"/>
        <w:bottom w:val="none" w:sz="0" w:space="0" w:color="auto"/>
        <w:right w:val="none" w:sz="0" w:space="0" w:color="auto"/>
      </w:divBdr>
    </w:div>
    <w:div w:id="1937861305">
      <w:bodyDiv w:val="1"/>
      <w:marLeft w:val="0"/>
      <w:marRight w:val="0"/>
      <w:marTop w:val="0"/>
      <w:marBottom w:val="0"/>
      <w:divBdr>
        <w:top w:val="none" w:sz="0" w:space="0" w:color="auto"/>
        <w:left w:val="none" w:sz="0" w:space="0" w:color="auto"/>
        <w:bottom w:val="none" w:sz="0" w:space="0" w:color="auto"/>
        <w:right w:val="none" w:sz="0" w:space="0" w:color="auto"/>
      </w:divBdr>
    </w:div>
    <w:div w:id="2065441355">
      <w:bodyDiv w:val="1"/>
      <w:marLeft w:val="0"/>
      <w:marRight w:val="0"/>
      <w:marTop w:val="0"/>
      <w:marBottom w:val="0"/>
      <w:divBdr>
        <w:top w:val="none" w:sz="0" w:space="0" w:color="auto"/>
        <w:left w:val="none" w:sz="0" w:space="0" w:color="auto"/>
        <w:bottom w:val="none" w:sz="0" w:space="0" w:color="auto"/>
        <w:right w:val="none" w:sz="0" w:space="0" w:color="auto"/>
      </w:divBdr>
    </w:div>
    <w:div w:id="2131627746">
      <w:bodyDiv w:val="1"/>
      <w:marLeft w:val="0"/>
      <w:marRight w:val="0"/>
      <w:marTop w:val="0"/>
      <w:marBottom w:val="0"/>
      <w:divBdr>
        <w:top w:val="none" w:sz="0" w:space="0" w:color="auto"/>
        <w:left w:val="none" w:sz="0" w:space="0" w:color="auto"/>
        <w:bottom w:val="none" w:sz="0" w:space="0" w:color="auto"/>
        <w:right w:val="none" w:sz="0" w:space="0" w:color="auto"/>
      </w:divBdr>
      <w:divsChild>
        <w:div w:id="1779981956">
          <w:marLeft w:val="0"/>
          <w:marRight w:val="0"/>
          <w:marTop w:val="0"/>
          <w:marBottom w:val="0"/>
          <w:divBdr>
            <w:top w:val="none" w:sz="0" w:space="0" w:color="auto"/>
            <w:left w:val="none" w:sz="0" w:space="0" w:color="auto"/>
            <w:bottom w:val="none" w:sz="0" w:space="0" w:color="auto"/>
            <w:right w:val="none" w:sz="0" w:space="0" w:color="auto"/>
          </w:divBdr>
          <w:divsChild>
            <w:div w:id="1728916903">
              <w:marLeft w:val="0"/>
              <w:marRight w:val="0"/>
              <w:marTop w:val="0"/>
              <w:marBottom w:val="0"/>
              <w:divBdr>
                <w:top w:val="none" w:sz="0" w:space="0" w:color="auto"/>
                <w:left w:val="none" w:sz="0" w:space="0" w:color="auto"/>
                <w:bottom w:val="none" w:sz="0" w:space="0" w:color="auto"/>
                <w:right w:val="none" w:sz="0" w:space="0" w:color="auto"/>
              </w:divBdr>
              <w:divsChild>
                <w:div w:id="437481175">
                  <w:marLeft w:val="0"/>
                  <w:marRight w:val="0"/>
                  <w:marTop w:val="0"/>
                  <w:marBottom w:val="0"/>
                  <w:divBdr>
                    <w:top w:val="none" w:sz="0" w:space="0" w:color="auto"/>
                    <w:left w:val="none" w:sz="0" w:space="0" w:color="auto"/>
                    <w:bottom w:val="none" w:sz="0" w:space="0" w:color="auto"/>
                    <w:right w:val="none" w:sz="0" w:space="0" w:color="auto"/>
                  </w:divBdr>
                  <w:divsChild>
                    <w:div w:id="1316253881">
                      <w:marLeft w:val="0"/>
                      <w:marRight w:val="0"/>
                      <w:marTop w:val="0"/>
                      <w:marBottom w:val="0"/>
                      <w:divBdr>
                        <w:top w:val="none" w:sz="0" w:space="0" w:color="auto"/>
                        <w:left w:val="none" w:sz="0" w:space="0" w:color="auto"/>
                        <w:bottom w:val="none" w:sz="0" w:space="0" w:color="auto"/>
                        <w:right w:val="none" w:sz="0" w:space="0" w:color="auto"/>
                      </w:divBdr>
                      <w:divsChild>
                        <w:div w:id="1376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Caisse_des_d%C3%A9p%C3%B4ts_et_consign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r.wikipedia.org/wiki/%C3%89tablissement_publi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gifrance.gouv.fr/affichCodeArticle.do?idArticle=LEGIARTI000022222058&amp;cidTexte=LEGITEXT000006074069" TargetMode="External"/><Relationship Id="rId2" Type="http://schemas.openxmlformats.org/officeDocument/2006/relationships/hyperlink" Target="http://www.legifrance.gouv.fr/affichTexte.do?cidTexte=JORFTEXT000000265767&amp;dateTexte=" TargetMode="External"/><Relationship Id="rId1" Type="http://schemas.openxmlformats.org/officeDocument/2006/relationships/hyperlink" Target="http://www.legifrance.gouv.fr/affichTexte.do?cidTexte=JORFTEXT000000408905&amp;dateTex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anchu\Desktop\Nouvelle%20CHARTE%2020%2003%202013\Styligas-n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14572-0CEE-49DB-B50C-DC092737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Styligas-num.dotx</Template>
  <TotalTime>0</TotalTime>
  <Pages>50</Pages>
  <Words>19549</Words>
  <Characters>107525</Characters>
  <Application>Microsoft Office Word</Application>
  <DocSecurity>0</DocSecurity>
  <Lines>896</Lines>
  <Paragraphs>253</Paragraphs>
  <ScaleCrop>false</ScaleCrop>
  <HeadingPairs>
    <vt:vector size="2" baseType="variant">
      <vt:variant>
        <vt:lpstr>Titre</vt:lpstr>
      </vt:variant>
      <vt:variant>
        <vt:i4>1</vt:i4>
      </vt:variant>
    </vt:vector>
  </HeadingPairs>
  <TitlesOfParts>
    <vt:vector size="1" baseType="lpstr">
      <vt:lpstr>Dynamiser l’emploi des personnes handicapées en milieu ordinaire</vt:lpstr>
    </vt:vector>
  </TitlesOfParts>
  <Company>Rapport au premier ministre</Company>
  <LinksUpToDate>false</LinksUpToDate>
  <CharactersWithSpaces>126821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Dynamiser l’emploi des personnes handicapées en milieu ordinaire</dc:title>
  <dc:subject>Aménager les postes et                 accompagner les personnes</dc:subject>
  <dc:creator>MME ANNIE LE HOUÉROU</dc:creator>
  <cp:lastModifiedBy>mblois</cp:lastModifiedBy>
  <cp:revision>2</cp:revision>
  <cp:lastPrinted>2014-10-06T09:57:00Z</cp:lastPrinted>
  <dcterms:created xsi:type="dcterms:W3CDTF">2014-11-04T17:13:00Z</dcterms:created>
  <dcterms:modified xsi:type="dcterms:W3CDTF">2014-11-04T17:13:00Z</dcterms:modified>
</cp:coreProperties>
</file>