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CC" w:rsidRDefault="00C75284" w:rsidP="00C75284">
      <w:pPr>
        <w:spacing w:after="0" w:line="240" w:lineRule="auto"/>
        <w:jc w:val="center"/>
        <w:rPr>
          <w:b/>
          <w:sz w:val="36"/>
          <w:szCs w:val="36"/>
        </w:rPr>
      </w:pPr>
      <w:r>
        <w:rPr>
          <w:b/>
          <w:noProof/>
          <w:sz w:val="36"/>
          <w:szCs w:val="36"/>
          <w:lang w:eastAsia="fr-FR"/>
        </w:rPr>
        <w:drawing>
          <wp:inline distT="0" distB="0" distL="0" distR="0">
            <wp:extent cx="1133475" cy="6477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3475" cy="647700"/>
                    </a:xfrm>
                    <a:prstGeom prst="rect">
                      <a:avLst/>
                    </a:prstGeom>
                    <a:noFill/>
                    <a:ln>
                      <a:noFill/>
                    </a:ln>
                  </pic:spPr>
                </pic:pic>
              </a:graphicData>
            </a:graphic>
          </wp:inline>
        </w:drawing>
      </w:r>
    </w:p>
    <w:p w:rsidR="00DD11CC" w:rsidRDefault="00DD11CC" w:rsidP="005E1C95">
      <w:pPr>
        <w:spacing w:after="0" w:line="240" w:lineRule="auto"/>
        <w:jc w:val="center"/>
        <w:rPr>
          <w:b/>
          <w:sz w:val="36"/>
          <w:szCs w:val="36"/>
        </w:rPr>
      </w:pPr>
    </w:p>
    <w:p w:rsidR="00C75284" w:rsidRDefault="00C75284" w:rsidP="00C75284">
      <w:pPr>
        <w:spacing w:after="0" w:line="240" w:lineRule="auto"/>
        <w:rPr>
          <w:b/>
          <w:caps/>
          <w:sz w:val="20"/>
          <w:szCs w:val="20"/>
        </w:rPr>
        <w:sectPr w:rsidR="00C75284" w:rsidSect="00BA2A90">
          <w:headerReference w:type="even" r:id="rId8"/>
          <w:headerReference w:type="default" r:id="rId9"/>
          <w:headerReference w:type="first" r:id="rId10"/>
          <w:pgSz w:w="11906" w:h="16838"/>
          <w:pgMar w:top="827" w:right="1417" w:bottom="1417" w:left="1417" w:header="708" w:footer="708" w:gutter="0"/>
          <w:cols w:space="708"/>
          <w:docGrid w:linePitch="360"/>
        </w:sectPr>
      </w:pPr>
    </w:p>
    <w:p w:rsidR="0057055E" w:rsidRPr="00FF5E56" w:rsidRDefault="0057055E" w:rsidP="0057055E">
      <w:pPr>
        <w:spacing w:after="0" w:line="240" w:lineRule="auto"/>
        <w:jc w:val="center"/>
      </w:pPr>
      <w:r w:rsidRPr="00FF5E56">
        <w:lastRenderedPageBreak/>
        <w:t>Ministère de l’economie,</w:t>
      </w:r>
    </w:p>
    <w:p w:rsidR="0057055E" w:rsidRPr="00FF5E56" w:rsidRDefault="0057055E" w:rsidP="0057055E">
      <w:pPr>
        <w:spacing w:after="0" w:line="240" w:lineRule="auto"/>
        <w:jc w:val="center"/>
      </w:pPr>
      <w:r w:rsidRPr="00FF5E56">
        <w:t>de l’industrie et du numérique</w:t>
      </w:r>
    </w:p>
    <w:p w:rsidR="00190235" w:rsidRPr="00FF5E56" w:rsidRDefault="00190235" w:rsidP="00190235">
      <w:pPr>
        <w:spacing w:after="0" w:line="240" w:lineRule="auto"/>
        <w:jc w:val="center"/>
      </w:pPr>
    </w:p>
    <w:p w:rsidR="001B4458" w:rsidRPr="00FF5E56" w:rsidRDefault="00FF5E56" w:rsidP="00190235">
      <w:pPr>
        <w:spacing w:after="0" w:line="240" w:lineRule="auto"/>
        <w:jc w:val="center"/>
      </w:pPr>
      <w:r>
        <w:lastRenderedPageBreak/>
        <w:t>M</w:t>
      </w:r>
      <w:r w:rsidR="006850B6" w:rsidRPr="00FF5E56">
        <w:t>inist</w:t>
      </w:r>
      <w:r>
        <w:t>è</w:t>
      </w:r>
      <w:r w:rsidR="006850B6" w:rsidRPr="00FF5E56">
        <w:t>re de l’</w:t>
      </w:r>
      <w:r>
        <w:t>é</w:t>
      </w:r>
      <w:r w:rsidR="006850B6" w:rsidRPr="00FF5E56">
        <w:t>ducation</w:t>
      </w:r>
      <w:r w:rsidR="00BD5584">
        <w:t xml:space="preserve"> </w:t>
      </w:r>
      <w:r w:rsidR="006850B6" w:rsidRPr="00FF5E56">
        <w:t xml:space="preserve">nationale, de l’enseignement </w:t>
      </w:r>
      <w:proofErr w:type="spellStart"/>
      <w:r w:rsidR="006850B6" w:rsidRPr="00FF5E56">
        <w:t>superieur</w:t>
      </w:r>
      <w:proofErr w:type="spellEnd"/>
      <w:r w:rsidR="006850B6" w:rsidRPr="00FF5E56">
        <w:t xml:space="preserve"> </w:t>
      </w:r>
    </w:p>
    <w:p w:rsidR="001B4458" w:rsidRPr="00FF5E56" w:rsidRDefault="006850B6" w:rsidP="00190235">
      <w:pPr>
        <w:spacing w:after="0" w:line="240" w:lineRule="auto"/>
        <w:jc w:val="center"/>
      </w:pPr>
      <w:r w:rsidRPr="00FF5E56">
        <w:t>et de la recherche</w:t>
      </w:r>
    </w:p>
    <w:p w:rsidR="00190235" w:rsidRPr="00FF5E56" w:rsidRDefault="00FF5E56" w:rsidP="00190235">
      <w:pPr>
        <w:spacing w:after="0" w:line="240" w:lineRule="auto"/>
        <w:jc w:val="center"/>
      </w:pPr>
      <w:r>
        <w:lastRenderedPageBreak/>
        <w:t>M</w:t>
      </w:r>
      <w:r w:rsidR="00190235" w:rsidRPr="00FF5E56">
        <w:t>inist</w:t>
      </w:r>
      <w:r>
        <w:t>è</w:t>
      </w:r>
      <w:r w:rsidR="00190235" w:rsidRPr="00FF5E56">
        <w:t>re des affaires sociales, de la santé et des droits des femmes</w:t>
      </w:r>
    </w:p>
    <w:p w:rsidR="00C75284" w:rsidRPr="00FF5E56" w:rsidRDefault="00C75284" w:rsidP="00FF5E56">
      <w:pPr>
        <w:spacing w:after="0" w:line="240" w:lineRule="auto"/>
        <w:jc w:val="center"/>
        <w:sectPr w:rsidR="00C75284" w:rsidRPr="00FF5E56" w:rsidSect="00BA2A90">
          <w:type w:val="continuous"/>
          <w:pgSz w:w="11906" w:h="16838"/>
          <w:pgMar w:top="827" w:right="1417" w:bottom="1417" w:left="1417" w:header="708" w:footer="708" w:gutter="0"/>
          <w:cols w:num="3" w:space="708"/>
          <w:docGrid w:linePitch="360"/>
        </w:sectPr>
      </w:pPr>
    </w:p>
    <w:p w:rsidR="00C75284" w:rsidRDefault="00C75284" w:rsidP="005E1C95">
      <w:pPr>
        <w:spacing w:after="0" w:line="240" w:lineRule="auto"/>
        <w:jc w:val="center"/>
        <w:rPr>
          <w:b/>
          <w:sz w:val="36"/>
          <w:szCs w:val="36"/>
        </w:rPr>
      </w:pPr>
    </w:p>
    <w:p w:rsidR="00D53EBF" w:rsidRPr="002256C2" w:rsidRDefault="00A47B23" w:rsidP="005E1C95">
      <w:pPr>
        <w:spacing w:after="0" w:line="240" w:lineRule="auto"/>
        <w:jc w:val="center"/>
        <w:rPr>
          <w:b/>
          <w:sz w:val="36"/>
          <w:szCs w:val="36"/>
        </w:rPr>
      </w:pPr>
      <w:r w:rsidRPr="002256C2">
        <w:rPr>
          <w:b/>
          <w:sz w:val="36"/>
          <w:szCs w:val="36"/>
        </w:rPr>
        <w:t>CHARTE</w:t>
      </w:r>
      <w:r w:rsidR="00165DC8" w:rsidRPr="002256C2">
        <w:rPr>
          <w:b/>
          <w:sz w:val="36"/>
          <w:szCs w:val="36"/>
        </w:rPr>
        <w:t xml:space="preserve"> POUR UNE MEILLEURE PRISE EN COMPTE DE L’</w:t>
      </w:r>
      <w:r w:rsidR="00235A08" w:rsidRPr="002256C2">
        <w:rPr>
          <w:b/>
          <w:sz w:val="36"/>
          <w:szCs w:val="36"/>
        </w:rPr>
        <w:t>ACCESSIBILITE DANS LES FORMATIONS NUMERIQUES</w:t>
      </w:r>
    </w:p>
    <w:p w:rsidR="00A47B23" w:rsidRDefault="00A47B23" w:rsidP="005E1C95">
      <w:pPr>
        <w:jc w:val="both"/>
      </w:pPr>
    </w:p>
    <w:p w:rsidR="00A47B23" w:rsidRPr="00235A08" w:rsidRDefault="00A47B23" w:rsidP="005E1C95">
      <w:pPr>
        <w:jc w:val="both"/>
        <w:rPr>
          <w:b/>
          <w:caps/>
        </w:rPr>
      </w:pPr>
      <w:r w:rsidRPr="00235A08">
        <w:rPr>
          <w:b/>
          <w:caps/>
        </w:rPr>
        <w:t>Préambule</w:t>
      </w:r>
    </w:p>
    <w:p w:rsidR="00BC03E3" w:rsidRDefault="00BC03E3" w:rsidP="00BC03E3">
      <w:pPr>
        <w:autoSpaceDE w:val="0"/>
        <w:autoSpaceDN w:val="0"/>
        <w:adjustRightInd w:val="0"/>
        <w:spacing w:after="0" w:line="240" w:lineRule="auto"/>
        <w:jc w:val="both"/>
        <w:rPr>
          <w:rFonts w:cs="Times New Roman"/>
        </w:rPr>
      </w:pPr>
      <w:r>
        <w:rPr>
          <w:rFonts w:cs="Times New Roman"/>
        </w:rPr>
        <w:t>L’article 9 de la C</w:t>
      </w:r>
      <w:r w:rsidRPr="00657ECE">
        <w:rPr>
          <w:rFonts w:cs="Times New Roman"/>
        </w:rPr>
        <w:t>onvention des Nations unies relative aux droits des personnes handicapées</w:t>
      </w:r>
      <w:r>
        <w:rPr>
          <w:rFonts w:cs="Times New Roman"/>
        </w:rPr>
        <w:t xml:space="preserve"> </w:t>
      </w:r>
      <w:r w:rsidRPr="00657ECE">
        <w:rPr>
          <w:rFonts w:cs="Times New Roman"/>
        </w:rPr>
        <w:t>oblige les États membres et l’UE à prendre des mesures appropriées pour assurer aux</w:t>
      </w:r>
      <w:r>
        <w:rPr>
          <w:rFonts w:cs="Times New Roman"/>
        </w:rPr>
        <w:t xml:space="preserve"> </w:t>
      </w:r>
      <w:r w:rsidRPr="00657ECE">
        <w:rPr>
          <w:rFonts w:cs="Times New Roman"/>
        </w:rPr>
        <w:t>personnes handicapées, sur la base de l’égalité avec les autres, l’accès aux systèmes et</w:t>
      </w:r>
      <w:r>
        <w:rPr>
          <w:rFonts w:cs="Times New Roman"/>
        </w:rPr>
        <w:t xml:space="preserve"> </w:t>
      </w:r>
      <w:r w:rsidRPr="00657ECE">
        <w:rPr>
          <w:rFonts w:cs="Times New Roman"/>
        </w:rPr>
        <w:t>technologies de l’information et de la communication, notamment, et en particulier à l’Internet.</w:t>
      </w:r>
    </w:p>
    <w:p w:rsidR="00BC03E3" w:rsidRDefault="00BC03E3" w:rsidP="00BC03E3">
      <w:pPr>
        <w:autoSpaceDE w:val="0"/>
        <w:autoSpaceDN w:val="0"/>
        <w:adjustRightInd w:val="0"/>
        <w:spacing w:after="0" w:line="240" w:lineRule="auto"/>
        <w:jc w:val="both"/>
        <w:rPr>
          <w:rFonts w:cs="Times New Roman"/>
        </w:rPr>
      </w:pPr>
    </w:p>
    <w:p w:rsidR="00BC03E3" w:rsidRDefault="00BC03E3" w:rsidP="00BC03E3">
      <w:pPr>
        <w:autoSpaceDE w:val="0"/>
        <w:autoSpaceDN w:val="0"/>
        <w:adjustRightInd w:val="0"/>
        <w:spacing w:after="0" w:line="240" w:lineRule="auto"/>
        <w:jc w:val="both"/>
        <w:rPr>
          <w:rFonts w:cs="Times New Roman"/>
        </w:rPr>
      </w:pPr>
      <w:r>
        <w:rPr>
          <w:rFonts w:cs="Times New Roman"/>
        </w:rPr>
        <w:t xml:space="preserve">Face à la multiplication des environnements, contenus et formats, </w:t>
      </w:r>
      <w:r w:rsidR="00B438C1">
        <w:rPr>
          <w:rFonts w:cs="Times New Roman"/>
        </w:rPr>
        <w:t xml:space="preserve">la nécessité pour les professionnels d’avoir des connaissances et une culture suffisante </w:t>
      </w:r>
      <w:r w:rsidRPr="00DE46C0">
        <w:rPr>
          <w:rFonts w:cs="Times New Roman"/>
        </w:rPr>
        <w:t xml:space="preserve">en </w:t>
      </w:r>
      <w:r>
        <w:rPr>
          <w:rFonts w:cs="Times New Roman"/>
        </w:rPr>
        <w:t>matière d’</w:t>
      </w:r>
      <w:r w:rsidRPr="00DE46C0">
        <w:rPr>
          <w:rFonts w:cs="Times New Roman"/>
        </w:rPr>
        <w:t xml:space="preserve">accessibilité </w:t>
      </w:r>
      <w:r>
        <w:rPr>
          <w:rFonts w:cs="Times New Roman"/>
        </w:rPr>
        <w:t xml:space="preserve">numérique </w:t>
      </w:r>
      <w:r w:rsidRPr="00DE46C0">
        <w:rPr>
          <w:rFonts w:cs="Times New Roman"/>
        </w:rPr>
        <w:t xml:space="preserve">n'a jamais été aussi </w:t>
      </w:r>
      <w:r>
        <w:rPr>
          <w:rFonts w:cs="Times New Roman"/>
        </w:rPr>
        <w:t>importante. Parallèlement</w:t>
      </w:r>
      <w:r w:rsidRPr="00DE46C0">
        <w:rPr>
          <w:rFonts w:cs="Times New Roman"/>
        </w:rPr>
        <w:t xml:space="preserve">, le nombre de professionnels </w:t>
      </w:r>
      <w:r>
        <w:rPr>
          <w:rFonts w:cs="Times New Roman"/>
        </w:rPr>
        <w:t>en capacité de maîtriser</w:t>
      </w:r>
      <w:r w:rsidRPr="00DE46C0">
        <w:rPr>
          <w:rFonts w:cs="Times New Roman"/>
        </w:rPr>
        <w:t xml:space="preserve"> les </w:t>
      </w:r>
      <w:r>
        <w:rPr>
          <w:rFonts w:cs="Times New Roman"/>
        </w:rPr>
        <w:t xml:space="preserve">référentiels et technologies liées à l’accessibilité demeure insuffisant </w:t>
      </w:r>
      <w:r w:rsidRPr="00DE46C0">
        <w:rPr>
          <w:rFonts w:cs="Times New Roman"/>
        </w:rPr>
        <w:t xml:space="preserve">pour répondre aux </w:t>
      </w:r>
      <w:r>
        <w:rPr>
          <w:rFonts w:cs="Times New Roman"/>
        </w:rPr>
        <w:t xml:space="preserve">besoins d’information, de formation et </w:t>
      </w:r>
      <w:r w:rsidRPr="00DE46C0">
        <w:rPr>
          <w:rFonts w:cs="Times New Roman"/>
        </w:rPr>
        <w:t>de prestations.</w:t>
      </w:r>
    </w:p>
    <w:p w:rsidR="00BC03E3" w:rsidRPr="00DE46C0" w:rsidRDefault="00BC03E3" w:rsidP="00BC03E3">
      <w:pPr>
        <w:autoSpaceDE w:val="0"/>
        <w:autoSpaceDN w:val="0"/>
        <w:adjustRightInd w:val="0"/>
        <w:spacing w:after="0" w:line="240" w:lineRule="auto"/>
        <w:jc w:val="both"/>
        <w:rPr>
          <w:rFonts w:cs="Times New Roman"/>
        </w:rPr>
      </w:pPr>
    </w:p>
    <w:p w:rsidR="00BC03E3" w:rsidRDefault="00BC03E3" w:rsidP="00BC03E3">
      <w:pPr>
        <w:autoSpaceDE w:val="0"/>
        <w:autoSpaceDN w:val="0"/>
        <w:adjustRightInd w:val="0"/>
        <w:spacing w:after="0" w:line="240" w:lineRule="auto"/>
        <w:jc w:val="both"/>
        <w:rPr>
          <w:rFonts w:cs="Times New Roman"/>
        </w:rPr>
      </w:pPr>
      <w:r w:rsidRPr="00DE46C0">
        <w:rPr>
          <w:rFonts w:cs="Times New Roman"/>
        </w:rPr>
        <w:t xml:space="preserve">Cette pénurie </w:t>
      </w:r>
      <w:r w:rsidR="00B438C1">
        <w:rPr>
          <w:rFonts w:cs="Times New Roman"/>
        </w:rPr>
        <w:t xml:space="preserve">de professionnels du web connaissant ces bonnes pratiques d’accessibilité </w:t>
      </w:r>
      <w:r w:rsidRPr="00DE46C0">
        <w:rPr>
          <w:rFonts w:cs="Times New Roman"/>
        </w:rPr>
        <w:t xml:space="preserve">pénalise grandement les personnes </w:t>
      </w:r>
      <w:r>
        <w:rPr>
          <w:rFonts w:cs="Times New Roman"/>
        </w:rPr>
        <w:t>en situation de handicap</w:t>
      </w:r>
      <w:r w:rsidR="00B438C1">
        <w:rPr>
          <w:rFonts w:cs="Times New Roman"/>
        </w:rPr>
        <w:t>. De plus,</w:t>
      </w:r>
      <w:r>
        <w:rPr>
          <w:rFonts w:cs="Times New Roman"/>
        </w:rPr>
        <w:t xml:space="preserve"> </w:t>
      </w:r>
      <w:r w:rsidR="00B438C1" w:rsidRPr="00191544">
        <w:rPr>
          <w:rFonts w:cs="Times New Roman"/>
        </w:rPr>
        <w:t>l’accessibilité fai</w:t>
      </w:r>
      <w:r w:rsidR="00B438C1">
        <w:rPr>
          <w:rFonts w:cs="Times New Roman"/>
        </w:rPr>
        <w:t xml:space="preserve">sant </w:t>
      </w:r>
      <w:r w:rsidR="00B438C1" w:rsidRPr="00191544">
        <w:rPr>
          <w:rFonts w:cs="Times New Roman"/>
        </w:rPr>
        <w:t>partie intégrante des critères de qualité d’une production digitale</w:t>
      </w:r>
      <w:r w:rsidR="00B438C1">
        <w:rPr>
          <w:rFonts w:cs="Times New Roman"/>
        </w:rPr>
        <w:t xml:space="preserve">, </w:t>
      </w:r>
      <w:r>
        <w:rPr>
          <w:rFonts w:cs="Times New Roman"/>
        </w:rPr>
        <w:t xml:space="preserve">tous les utilisateurs </w:t>
      </w:r>
      <w:r w:rsidR="00EE2786">
        <w:rPr>
          <w:rFonts w:cs="Times New Roman"/>
        </w:rPr>
        <w:t xml:space="preserve">peuvent être </w:t>
      </w:r>
      <w:r>
        <w:rPr>
          <w:rFonts w:cs="Times New Roman"/>
        </w:rPr>
        <w:t>confrontés temporairement ou durablement à un contexte particulier de difficulté personnelle d’accès aux services numérique</w:t>
      </w:r>
      <w:r w:rsidR="004150F9">
        <w:rPr>
          <w:rFonts w:cs="Times New Roman"/>
        </w:rPr>
        <w:t>s</w:t>
      </w:r>
      <w:r w:rsidR="00EC028A">
        <w:rPr>
          <w:rFonts w:cs="Times New Roman"/>
        </w:rPr>
        <w:t xml:space="preserve">, </w:t>
      </w:r>
    </w:p>
    <w:p w:rsidR="00BC03E3" w:rsidRDefault="00BC03E3" w:rsidP="00BC03E3">
      <w:pPr>
        <w:autoSpaceDE w:val="0"/>
        <w:autoSpaceDN w:val="0"/>
        <w:adjustRightInd w:val="0"/>
        <w:spacing w:after="0" w:line="240" w:lineRule="auto"/>
        <w:jc w:val="both"/>
        <w:rPr>
          <w:rFonts w:cs="Times New Roman"/>
        </w:rPr>
      </w:pPr>
    </w:p>
    <w:p w:rsidR="00BC03E3" w:rsidRDefault="00BC03E3" w:rsidP="00BC03E3">
      <w:pPr>
        <w:autoSpaceDE w:val="0"/>
        <w:autoSpaceDN w:val="0"/>
        <w:adjustRightInd w:val="0"/>
        <w:spacing w:after="0" w:line="240" w:lineRule="auto"/>
        <w:jc w:val="both"/>
        <w:rPr>
          <w:rFonts w:cs="Times New Roman"/>
        </w:rPr>
      </w:pPr>
      <w:r>
        <w:rPr>
          <w:rFonts w:cs="Times New Roman"/>
        </w:rPr>
        <w:t xml:space="preserve">Au-delà d’une nécessaire formation continue des acteurs pour améliorer l’accessibilité des services existants, une action spécifique est nécessaire en matière de formation initiale pour intégrer les notions d’accessibilité numérique dans les modules d’apprentissage des futurs professionnels du numérique. </w:t>
      </w:r>
    </w:p>
    <w:p w:rsidR="00BC03E3" w:rsidRDefault="00BC03E3" w:rsidP="00BC03E3">
      <w:pPr>
        <w:autoSpaceDE w:val="0"/>
        <w:autoSpaceDN w:val="0"/>
        <w:adjustRightInd w:val="0"/>
        <w:spacing w:after="0" w:line="240" w:lineRule="auto"/>
        <w:jc w:val="both"/>
        <w:rPr>
          <w:rFonts w:cs="Times New Roman"/>
        </w:rPr>
      </w:pPr>
    </w:p>
    <w:p w:rsidR="00BC03E3" w:rsidRPr="00657ECE" w:rsidRDefault="00BC03E3" w:rsidP="00BC03E3">
      <w:pPr>
        <w:autoSpaceDE w:val="0"/>
        <w:autoSpaceDN w:val="0"/>
        <w:adjustRightInd w:val="0"/>
        <w:spacing w:after="0" w:line="240" w:lineRule="auto"/>
        <w:jc w:val="both"/>
        <w:rPr>
          <w:rFonts w:cs="Times New Roman"/>
        </w:rPr>
      </w:pPr>
      <w:r>
        <w:rPr>
          <w:rFonts w:cs="Times New Roman"/>
        </w:rPr>
        <w:t>Aussi,</w:t>
      </w:r>
    </w:p>
    <w:p w:rsidR="00BC03E3" w:rsidRPr="00657ECE" w:rsidRDefault="00BC03E3" w:rsidP="00BC03E3">
      <w:pPr>
        <w:autoSpaceDE w:val="0"/>
        <w:autoSpaceDN w:val="0"/>
        <w:adjustRightInd w:val="0"/>
        <w:spacing w:after="0" w:line="240" w:lineRule="auto"/>
        <w:jc w:val="both"/>
        <w:rPr>
          <w:rFonts w:ascii="Times New Roman" w:hAnsi="Times New Roman" w:cs="Times New Roman"/>
          <w:sz w:val="24"/>
          <w:szCs w:val="24"/>
        </w:rPr>
      </w:pPr>
    </w:p>
    <w:p w:rsidR="00BC03E3" w:rsidRDefault="00BC03E3" w:rsidP="00BC03E3">
      <w:pPr>
        <w:pStyle w:val="Paragraphedeliste"/>
        <w:numPr>
          <w:ilvl w:val="0"/>
          <w:numId w:val="1"/>
        </w:numPr>
        <w:jc w:val="both"/>
      </w:pPr>
      <w:r>
        <w:t>Considérant l’article 9 de la Convention relative aux droits des personnes handicapées, adoptée le 13 décembre 2006 par l’Assemblée Générale des Nations-Unies ;</w:t>
      </w:r>
    </w:p>
    <w:p w:rsidR="00BC03E3" w:rsidRDefault="00BC03E3" w:rsidP="00BC03E3">
      <w:pPr>
        <w:pStyle w:val="Paragraphedeliste"/>
        <w:numPr>
          <w:ilvl w:val="0"/>
          <w:numId w:val="1"/>
        </w:numPr>
        <w:jc w:val="both"/>
      </w:pPr>
      <w:r>
        <w:t>Considérant la Stratégie européenne en faveur des personnes handicapées (2010-2020) ;</w:t>
      </w:r>
    </w:p>
    <w:p w:rsidR="00BC03E3" w:rsidRDefault="00BC03E3" w:rsidP="00BC03E3">
      <w:pPr>
        <w:pStyle w:val="Paragraphedeliste"/>
        <w:numPr>
          <w:ilvl w:val="0"/>
          <w:numId w:val="1"/>
        </w:numPr>
        <w:jc w:val="both"/>
      </w:pPr>
      <w:r>
        <w:t xml:space="preserve">Considérant les dispositions de </w:t>
      </w:r>
      <w:r w:rsidRPr="006112DC">
        <w:t>l'article 47 de la loi du 11 février</w:t>
      </w:r>
      <w:r>
        <w:t xml:space="preserve"> 2005</w:t>
      </w:r>
      <w:r w:rsidRPr="006112DC">
        <w:t xml:space="preserve"> (n</w:t>
      </w:r>
      <w:r>
        <w:t xml:space="preserve">° 2005-102) pour </w:t>
      </w:r>
      <w:r w:rsidRPr="006112DC">
        <w:t>l'égalité des droits et des chances, la participation et la citoyen</w:t>
      </w:r>
      <w:r>
        <w:t>neté des personnes handicapées ;</w:t>
      </w:r>
    </w:p>
    <w:p w:rsidR="00BC03E3" w:rsidRDefault="00BC03E3" w:rsidP="00BC03E3">
      <w:pPr>
        <w:pStyle w:val="Paragraphedeliste"/>
        <w:numPr>
          <w:ilvl w:val="0"/>
          <w:numId w:val="1"/>
        </w:numPr>
        <w:jc w:val="both"/>
      </w:pPr>
      <w:r>
        <w:t>Considérant le  d</w:t>
      </w:r>
      <w:r w:rsidRPr="00F66DA4">
        <w:t>écret n° 2009-546 du 14 mai 2009 pris en application de l'article 47 de la loi n° 2005-102 du 11 février 2005 sur l'égalité des droits et des chances, la participation et la citoyenneté des personnes handicapées et créant un référentiel d'accessibilité des services de communication publique en ligne</w:t>
      </w:r>
      <w:r>
        <w:t> ;</w:t>
      </w:r>
    </w:p>
    <w:p w:rsidR="00BC03E3" w:rsidRDefault="00BC03E3" w:rsidP="00BC03E3">
      <w:pPr>
        <w:pStyle w:val="Paragraphedeliste"/>
        <w:numPr>
          <w:ilvl w:val="0"/>
          <w:numId w:val="1"/>
        </w:numPr>
        <w:jc w:val="both"/>
      </w:pPr>
      <w:r>
        <w:lastRenderedPageBreak/>
        <w:t>Considérant les engagements gouvernementaux rappelés par le Conseil interministériel du handicap du 25 septembre 2013 ;</w:t>
      </w:r>
    </w:p>
    <w:p w:rsidR="000D7751" w:rsidRDefault="000D7751" w:rsidP="00BC03E3">
      <w:pPr>
        <w:pStyle w:val="Paragraphedeliste"/>
        <w:numPr>
          <w:ilvl w:val="0"/>
          <w:numId w:val="1"/>
        </w:numPr>
        <w:jc w:val="both"/>
      </w:pPr>
      <w:r>
        <w:t xml:space="preserve">Considérant la charte Université-Handicap du 4 mai 2012 signée entre le Ministère de l’Enseignement supérieur et de la Recherche, le Ministère du Travail, de l’Emploi et de la Santé, le Ministère des Cohésions sociales et de la Solidarité et la Conférence des présidents d’université.  </w:t>
      </w:r>
    </w:p>
    <w:p w:rsidR="00BC03E3" w:rsidRDefault="00BC03E3" w:rsidP="00BC03E3">
      <w:pPr>
        <w:jc w:val="both"/>
      </w:pPr>
      <w:r>
        <w:t>Les signataires ont élaboré la présente Charte visant à une meilleure prise en compte de l’accessibilité dans les formations numériques.</w:t>
      </w:r>
    </w:p>
    <w:p w:rsidR="0057055E" w:rsidRDefault="0057055E" w:rsidP="005E1C95">
      <w:pPr>
        <w:jc w:val="both"/>
        <w:rPr>
          <w:b/>
        </w:rPr>
      </w:pPr>
    </w:p>
    <w:p w:rsidR="0078202B" w:rsidRDefault="00DE4A5E" w:rsidP="005E1C95">
      <w:pPr>
        <w:jc w:val="both"/>
        <w:rPr>
          <w:b/>
        </w:rPr>
      </w:pPr>
      <w:proofErr w:type="gramStart"/>
      <w:r>
        <w:rPr>
          <w:b/>
        </w:rPr>
        <w:t>A</w:t>
      </w:r>
      <w:r w:rsidR="00457065">
        <w:rPr>
          <w:b/>
        </w:rPr>
        <w:t xml:space="preserve"> </w:t>
      </w:r>
      <w:r>
        <w:rPr>
          <w:b/>
        </w:rPr>
        <w:t>-</w:t>
      </w:r>
      <w:proofErr w:type="gramEnd"/>
      <w:r>
        <w:rPr>
          <w:b/>
        </w:rPr>
        <w:t xml:space="preserve"> </w:t>
      </w:r>
      <w:r w:rsidR="00235A08" w:rsidRPr="00235A08">
        <w:rPr>
          <w:b/>
        </w:rPr>
        <w:t xml:space="preserve">LES ENGAGEMENTS </w:t>
      </w:r>
      <w:r w:rsidR="0078202B">
        <w:rPr>
          <w:b/>
        </w:rPr>
        <w:t>DES MINISTERES SIGNATAIRES</w:t>
      </w:r>
    </w:p>
    <w:p w:rsidR="00457065" w:rsidRDefault="00DE4A5E" w:rsidP="0078202B">
      <w:pPr>
        <w:jc w:val="both"/>
      </w:pPr>
      <w:r>
        <w:t xml:space="preserve">Les Ministères signataires s’engagent à </w:t>
      </w:r>
      <w:r w:rsidR="00457065">
        <w:t xml:space="preserve">soutenir les </w:t>
      </w:r>
      <w:r>
        <w:t xml:space="preserve">actions </w:t>
      </w:r>
      <w:r w:rsidR="00457065">
        <w:t>mises en œuvre par les établissements en matière de formation à l’accessibilité des contenus numériques.</w:t>
      </w:r>
    </w:p>
    <w:p w:rsidR="009F0157" w:rsidRDefault="009F0157" w:rsidP="009F0157">
      <w:pPr>
        <w:jc w:val="both"/>
      </w:pPr>
      <w:r>
        <w:t>Ils s’engagent ainsi à :</w:t>
      </w:r>
    </w:p>
    <w:p w:rsidR="00DE4A5E" w:rsidRDefault="009F0157" w:rsidP="009F0157">
      <w:pPr>
        <w:pStyle w:val="Paragraphedeliste"/>
        <w:numPr>
          <w:ilvl w:val="0"/>
          <w:numId w:val="4"/>
        </w:numPr>
        <w:jc w:val="both"/>
      </w:pPr>
      <w:r w:rsidRPr="00F23120">
        <w:t>Nommer</w:t>
      </w:r>
      <w:r w:rsidR="00F23120" w:rsidRPr="00F23120">
        <w:t xml:space="preserve"> un référent national en matière d’accessibilité numérique, chargé de coordonner la mise en œuvre de la présente Charte ;</w:t>
      </w:r>
    </w:p>
    <w:p w:rsidR="00B079C8" w:rsidRPr="00F23120" w:rsidRDefault="00B079C8" w:rsidP="00B079C8">
      <w:pPr>
        <w:pStyle w:val="Paragraphedeliste"/>
        <w:jc w:val="both"/>
      </w:pPr>
    </w:p>
    <w:p w:rsidR="001B32EB" w:rsidRDefault="00FF38D7" w:rsidP="009F0157">
      <w:pPr>
        <w:pStyle w:val="Paragraphedeliste"/>
        <w:numPr>
          <w:ilvl w:val="0"/>
          <w:numId w:val="4"/>
        </w:numPr>
        <w:jc w:val="both"/>
      </w:pPr>
      <w:r>
        <w:t xml:space="preserve">Accompagner les </w:t>
      </w:r>
      <w:r w:rsidR="0071629E">
        <w:t xml:space="preserve">Etablissements signataires </w:t>
      </w:r>
      <w:r>
        <w:t>dans la mise en œuvre de</w:t>
      </w:r>
      <w:r w:rsidR="007C5229">
        <w:t xml:space="preserve"> leurs </w:t>
      </w:r>
      <w:r w:rsidR="008273E2">
        <w:t xml:space="preserve">engagements, </w:t>
      </w:r>
      <w:r w:rsidR="007C5229">
        <w:t xml:space="preserve"> </w:t>
      </w:r>
      <w:r>
        <w:t xml:space="preserve">en lien avec les actions entreprises </w:t>
      </w:r>
      <w:r w:rsidR="0071629E">
        <w:t xml:space="preserve">en matière d’accessibilité des sites de l’administration : </w:t>
      </w:r>
      <w:r w:rsidR="004070A6">
        <w:t>R</w:t>
      </w:r>
      <w:r w:rsidR="00B079C8">
        <w:t xml:space="preserve">éférentiel </w:t>
      </w:r>
      <w:r w:rsidR="004070A6">
        <w:t>G</w:t>
      </w:r>
      <w:r w:rsidR="00B079C8">
        <w:t xml:space="preserve">énéral </w:t>
      </w:r>
      <w:r w:rsidR="004070A6">
        <w:t>d’Accessibilité pour les Ad</w:t>
      </w:r>
      <w:r w:rsidR="00C538D0">
        <w:t>ministrations</w:t>
      </w:r>
      <w:r w:rsidR="00EE1017">
        <w:t>, label</w:t>
      </w:r>
      <w:r w:rsidR="001B3FF3">
        <w:t xml:space="preserve"> de valorisation</w:t>
      </w:r>
      <w:r w:rsidR="00EE1017">
        <w:t>,</w:t>
      </w:r>
      <w:r w:rsidR="008273E2">
        <w:t xml:space="preserve"> </w:t>
      </w:r>
      <w:r w:rsidR="001B32EB">
        <w:t>supports de formation, etc.</w:t>
      </w:r>
    </w:p>
    <w:p w:rsidR="001B32EB" w:rsidRDefault="001B32EB" w:rsidP="001B32EB">
      <w:pPr>
        <w:pStyle w:val="Paragraphedeliste"/>
      </w:pPr>
    </w:p>
    <w:p w:rsidR="00F23120" w:rsidRDefault="001B32EB" w:rsidP="009F0157">
      <w:pPr>
        <w:pStyle w:val="Paragraphedeliste"/>
        <w:numPr>
          <w:ilvl w:val="0"/>
          <w:numId w:val="4"/>
        </w:numPr>
        <w:jc w:val="both"/>
      </w:pPr>
      <w:r>
        <w:t>Organiser, au moins une fois par an, un évènement réunissant les signataires de la présente charte et valorisant les bonnes pratiques en matière d’accessibilité numérique tant d’un point de vue pédagogique que scientifique.</w:t>
      </w:r>
    </w:p>
    <w:p w:rsidR="001B32EB" w:rsidRDefault="001B32EB" w:rsidP="001B32EB">
      <w:pPr>
        <w:pStyle w:val="Paragraphedeliste"/>
      </w:pPr>
    </w:p>
    <w:p w:rsidR="0078202B" w:rsidRDefault="00DE4A5E" w:rsidP="0078202B">
      <w:pPr>
        <w:jc w:val="both"/>
        <w:rPr>
          <w:b/>
        </w:rPr>
      </w:pPr>
      <w:r>
        <w:rPr>
          <w:b/>
        </w:rPr>
        <w:t xml:space="preserve">B - </w:t>
      </w:r>
      <w:r w:rsidR="0078202B" w:rsidRPr="00235A08">
        <w:rPr>
          <w:b/>
        </w:rPr>
        <w:t xml:space="preserve">LES ENGAGEMENTS </w:t>
      </w:r>
      <w:r w:rsidR="0078202B">
        <w:rPr>
          <w:b/>
        </w:rPr>
        <w:t>DES ETABLISSEMENTS SIGNATAIRES</w:t>
      </w:r>
    </w:p>
    <w:p w:rsidR="00235A08" w:rsidRDefault="00235A08" w:rsidP="005E1C95">
      <w:pPr>
        <w:jc w:val="both"/>
      </w:pPr>
      <w:r>
        <w:t>Les établissements signataires</w:t>
      </w:r>
      <w:r w:rsidR="005E1C95">
        <w:t xml:space="preserve"> s’engagent à mettre en œuvre leurs engagements en matière de formation à l’accessibilité des contenus</w:t>
      </w:r>
      <w:r w:rsidR="00DE4A5E">
        <w:t xml:space="preserve"> </w:t>
      </w:r>
      <w:r w:rsidR="005E1C95">
        <w:t>numériques</w:t>
      </w:r>
      <w:r w:rsidR="004139C7">
        <w:t xml:space="preserve"> et à les faire connaître</w:t>
      </w:r>
      <w:r w:rsidR="005E1C95">
        <w:t>.</w:t>
      </w:r>
    </w:p>
    <w:p w:rsidR="005E1C95" w:rsidRDefault="005E1C95" w:rsidP="005E1C95">
      <w:pPr>
        <w:jc w:val="both"/>
      </w:pPr>
      <w:r>
        <w:t>Ils s’engagent ainsi </w:t>
      </w:r>
      <w:r w:rsidR="00BE7180">
        <w:t xml:space="preserve">à </w:t>
      </w:r>
      <w:r>
        <w:t>:</w:t>
      </w:r>
    </w:p>
    <w:p w:rsidR="00161DAE" w:rsidRDefault="004139C7" w:rsidP="00931480">
      <w:pPr>
        <w:pStyle w:val="Paragraphedeliste"/>
        <w:numPr>
          <w:ilvl w:val="0"/>
          <w:numId w:val="10"/>
        </w:numPr>
        <w:jc w:val="both"/>
        <w:rPr>
          <w:b/>
          <w:u w:val="single"/>
        </w:rPr>
      </w:pPr>
      <w:r w:rsidRPr="00931480">
        <w:rPr>
          <w:b/>
          <w:u w:val="single"/>
        </w:rPr>
        <w:t xml:space="preserve">En ce qui concerne la </w:t>
      </w:r>
      <w:r w:rsidR="002E59AE" w:rsidRPr="00931480">
        <w:rPr>
          <w:b/>
          <w:u w:val="single"/>
        </w:rPr>
        <w:t xml:space="preserve">politique </w:t>
      </w:r>
      <w:r w:rsidR="00161DAE" w:rsidRPr="00931480">
        <w:rPr>
          <w:b/>
          <w:u w:val="single"/>
        </w:rPr>
        <w:t>générale de l’établissement</w:t>
      </w:r>
      <w:r w:rsidR="006B2520">
        <w:rPr>
          <w:b/>
          <w:u w:val="single"/>
        </w:rPr>
        <w:t> :</w:t>
      </w:r>
    </w:p>
    <w:p w:rsidR="00931480" w:rsidRPr="00931480" w:rsidRDefault="00931480" w:rsidP="00931480">
      <w:pPr>
        <w:pStyle w:val="Paragraphedeliste"/>
        <w:ind w:left="360"/>
        <w:jc w:val="both"/>
        <w:rPr>
          <w:b/>
          <w:u w:val="single"/>
        </w:rPr>
      </w:pPr>
    </w:p>
    <w:p w:rsidR="007514B2" w:rsidRDefault="002E59AE" w:rsidP="00931480">
      <w:pPr>
        <w:pStyle w:val="Paragraphedeliste"/>
        <w:numPr>
          <w:ilvl w:val="1"/>
          <w:numId w:val="10"/>
        </w:numPr>
        <w:ind w:left="864"/>
        <w:jc w:val="both"/>
      </w:pPr>
      <w:r>
        <w:t>N</w:t>
      </w:r>
      <w:r w:rsidR="00BE7180">
        <w:t>ommer un référent en matière d’accessibilité numérique</w:t>
      </w:r>
      <w:r w:rsidR="00A23A84">
        <w:t xml:space="preserve">, chargé de la mise en œuvre de la </w:t>
      </w:r>
      <w:r w:rsidR="000E4C63">
        <w:t>présente C</w:t>
      </w:r>
      <w:r w:rsidR="00A23A84">
        <w:t>harte</w:t>
      </w:r>
      <w:r w:rsidR="004139C7">
        <w:t> ;</w:t>
      </w:r>
    </w:p>
    <w:p w:rsidR="002E59AE" w:rsidRDefault="002E59AE" w:rsidP="002E59AE">
      <w:pPr>
        <w:pStyle w:val="Paragraphedeliste"/>
        <w:ind w:left="1125"/>
        <w:jc w:val="both"/>
      </w:pPr>
    </w:p>
    <w:p w:rsidR="00931480" w:rsidRPr="00931480" w:rsidRDefault="00931480" w:rsidP="00931480">
      <w:pPr>
        <w:pStyle w:val="Paragraphedeliste"/>
        <w:numPr>
          <w:ilvl w:val="0"/>
          <w:numId w:val="10"/>
        </w:numPr>
        <w:jc w:val="both"/>
        <w:rPr>
          <w:b/>
          <w:u w:val="single"/>
        </w:rPr>
      </w:pPr>
      <w:r w:rsidRPr="00931480">
        <w:rPr>
          <w:b/>
          <w:u w:val="single"/>
        </w:rPr>
        <w:t>En ce qui concerne la communication de l’établissement</w:t>
      </w:r>
      <w:r w:rsidR="006B2520">
        <w:rPr>
          <w:b/>
          <w:u w:val="single"/>
        </w:rPr>
        <w:t> :</w:t>
      </w:r>
    </w:p>
    <w:p w:rsidR="004139C7" w:rsidRDefault="004139C7" w:rsidP="00931480">
      <w:pPr>
        <w:pStyle w:val="Paragraphedeliste"/>
        <w:ind w:left="1125"/>
        <w:jc w:val="both"/>
      </w:pPr>
    </w:p>
    <w:p w:rsidR="00E96824" w:rsidRDefault="00E96824" w:rsidP="00931480">
      <w:pPr>
        <w:pStyle w:val="Paragraphedeliste"/>
        <w:numPr>
          <w:ilvl w:val="1"/>
          <w:numId w:val="10"/>
        </w:numPr>
        <w:jc w:val="both"/>
      </w:pPr>
      <w:r>
        <w:t xml:space="preserve">Indiquer sur le site internet de l’établissement l’adhésion à la présente charte ; </w:t>
      </w:r>
    </w:p>
    <w:p w:rsidR="00E96824" w:rsidRDefault="00E96824" w:rsidP="00E96824">
      <w:pPr>
        <w:pStyle w:val="Paragraphedeliste"/>
        <w:ind w:left="792"/>
        <w:jc w:val="both"/>
      </w:pPr>
    </w:p>
    <w:p w:rsidR="006555CE" w:rsidRDefault="002E59AE" w:rsidP="00931480">
      <w:pPr>
        <w:pStyle w:val="Paragraphedeliste"/>
        <w:numPr>
          <w:ilvl w:val="1"/>
          <w:numId w:val="10"/>
        </w:numPr>
        <w:jc w:val="both"/>
      </w:pPr>
      <w:r>
        <w:t>A</w:t>
      </w:r>
      <w:r w:rsidR="006555CE">
        <w:t>ssurer la compatibilité de</w:t>
      </w:r>
      <w:r w:rsidR="006B2520">
        <w:t>s</w:t>
      </w:r>
      <w:r w:rsidR="006555CE">
        <w:t xml:space="preserve"> supports de communication numérique </w:t>
      </w:r>
      <w:r w:rsidR="006B2520">
        <w:t xml:space="preserve">de l’établissement </w:t>
      </w:r>
      <w:r w:rsidR="006555CE">
        <w:t xml:space="preserve">avec les standards </w:t>
      </w:r>
      <w:r w:rsidR="003777B4">
        <w:t>internationaux (WCAG 2.0) et</w:t>
      </w:r>
      <w:r w:rsidR="00EA28DA">
        <w:t>/ou</w:t>
      </w:r>
      <w:r w:rsidR="003777B4">
        <w:t xml:space="preserve"> </w:t>
      </w:r>
      <w:r w:rsidR="006555CE">
        <w:t>nationaux</w:t>
      </w:r>
      <w:r w:rsidR="002472B5">
        <w:t xml:space="preserve"> en matière d’accessibilité numérique</w:t>
      </w:r>
      <w:r w:rsidR="006555CE">
        <w:t> ;</w:t>
      </w:r>
    </w:p>
    <w:p w:rsidR="006555CE" w:rsidRDefault="006555CE" w:rsidP="00931480">
      <w:pPr>
        <w:pStyle w:val="Paragraphedeliste"/>
        <w:ind w:left="1500"/>
        <w:jc w:val="both"/>
      </w:pPr>
    </w:p>
    <w:p w:rsidR="00BD5584" w:rsidRDefault="00BD5584" w:rsidP="00931480">
      <w:pPr>
        <w:pStyle w:val="Paragraphedeliste"/>
        <w:ind w:left="1500"/>
        <w:jc w:val="both"/>
      </w:pPr>
    </w:p>
    <w:p w:rsidR="005E42A8" w:rsidRDefault="002472B5" w:rsidP="00931480">
      <w:pPr>
        <w:pStyle w:val="Paragraphedeliste"/>
        <w:numPr>
          <w:ilvl w:val="1"/>
          <w:numId w:val="10"/>
        </w:numPr>
        <w:jc w:val="both"/>
      </w:pPr>
      <w:r>
        <w:lastRenderedPageBreak/>
        <w:t>Intégrer les notions d’accessibilité numérique dans le cadre des campagnes de promotion</w:t>
      </w:r>
      <w:r w:rsidR="005E42A8">
        <w:t>, de recrutement et de présence sur des évènements;</w:t>
      </w:r>
    </w:p>
    <w:p w:rsidR="005E42A8" w:rsidRDefault="005E42A8" w:rsidP="00931480">
      <w:pPr>
        <w:pStyle w:val="Paragraphedeliste"/>
        <w:ind w:left="1500"/>
        <w:jc w:val="both"/>
      </w:pPr>
    </w:p>
    <w:p w:rsidR="005E42A8" w:rsidRDefault="005E42A8" w:rsidP="00931480">
      <w:pPr>
        <w:pStyle w:val="Paragraphedeliste"/>
        <w:numPr>
          <w:ilvl w:val="1"/>
          <w:numId w:val="10"/>
        </w:numPr>
        <w:jc w:val="both"/>
      </w:pPr>
      <w:r>
        <w:t xml:space="preserve">Participer aux opérations de promotion de l’accessibilité numérique organisées </w:t>
      </w:r>
      <w:r w:rsidR="007B66D2">
        <w:t xml:space="preserve">notamment </w:t>
      </w:r>
      <w:r>
        <w:t>par les Ministères signataires et en particulier à l’évènement national mentionné ci-dessus ;</w:t>
      </w:r>
    </w:p>
    <w:p w:rsidR="00931480" w:rsidRDefault="00931480" w:rsidP="00931480">
      <w:pPr>
        <w:pStyle w:val="Paragraphedeliste"/>
        <w:ind w:left="792"/>
        <w:jc w:val="both"/>
      </w:pPr>
    </w:p>
    <w:p w:rsidR="00931480" w:rsidRDefault="00931480" w:rsidP="00931480">
      <w:pPr>
        <w:pStyle w:val="Paragraphedeliste"/>
        <w:numPr>
          <w:ilvl w:val="0"/>
          <w:numId w:val="10"/>
        </w:numPr>
        <w:jc w:val="both"/>
        <w:rPr>
          <w:b/>
          <w:u w:val="single"/>
        </w:rPr>
      </w:pPr>
      <w:r w:rsidRPr="00931480">
        <w:rPr>
          <w:b/>
          <w:u w:val="single"/>
        </w:rPr>
        <w:t xml:space="preserve">En ce qui concerne </w:t>
      </w:r>
      <w:r>
        <w:rPr>
          <w:b/>
          <w:u w:val="single"/>
        </w:rPr>
        <w:t>les</w:t>
      </w:r>
      <w:r w:rsidR="00590B65">
        <w:rPr>
          <w:b/>
          <w:u w:val="single"/>
        </w:rPr>
        <w:t xml:space="preserve"> formations dispensé</w:t>
      </w:r>
      <w:r w:rsidR="0098781B">
        <w:rPr>
          <w:b/>
          <w:u w:val="single"/>
        </w:rPr>
        <w:t>e</w:t>
      </w:r>
      <w:r>
        <w:rPr>
          <w:b/>
          <w:u w:val="single"/>
        </w:rPr>
        <w:t xml:space="preserve">s </w:t>
      </w:r>
      <w:r w:rsidR="000F688A">
        <w:rPr>
          <w:b/>
          <w:u w:val="single"/>
        </w:rPr>
        <w:t>par</w:t>
      </w:r>
      <w:r w:rsidRPr="00931480">
        <w:rPr>
          <w:b/>
          <w:u w:val="single"/>
        </w:rPr>
        <w:t xml:space="preserve"> l’établissement</w:t>
      </w:r>
    </w:p>
    <w:p w:rsidR="000F688A" w:rsidRDefault="000F688A" w:rsidP="000F688A">
      <w:pPr>
        <w:pStyle w:val="Paragraphedeliste"/>
        <w:ind w:left="360"/>
        <w:jc w:val="both"/>
        <w:rPr>
          <w:b/>
          <w:u w:val="single"/>
        </w:rPr>
      </w:pPr>
    </w:p>
    <w:p w:rsidR="005B3ED8" w:rsidRDefault="005B3ED8" w:rsidP="00191544">
      <w:pPr>
        <w:pStyle w:val="Paragraphedeliste"/>
        <w:numPr>
          <w:ilvl w:val="1"/>
          <w:numId w:val="10"/>
        </w:numPr>
        <w:jc w:val="both"/>
      </w:pPr>
      <w:r>
        <w:t xml:space="preserve">Intégrer dans les formations dispensées par les établissements des enseignements </w:t>
      </w:r>
      <w:r w:rsidR="00BA4D1D">
        <w:t xml:space="preserve">théoriques et pratiques </w:t>
      </w:r>
      <w:r w:rsidR="00DA73C9">
        <w:t xml:space="preserve">prenant en compte </w:t>
      </w:r>
      <w:r>
        <w:t>l’accessibilité numérique</w:t>
      </w:r>
      <w:r w:rsidR="00E37A50">
        <w:t> : sensibilisation au concept et/ou acquisition de compétences techniques</w:t>
      </w:r>
      <w:r w:rsidR="00191544">
        <w:t xml:space="preserve">, </w:t>
      </w:r>
      <w:r w:rsidR="00191544" w:rsidRPr="00191544">
        <w:t>considérant ainsi que l’accessibilité fait partie intégrante des critères de qualité d’une production digitale</w:t>
      </w:r>
      <w:r w:rsidR="00E37A50">
        <w:t> ;</w:t>
      </w:r>
    </w:p>
    <w:p w:rsidR="005B3ED8" w:rsidRDefault="005B3ED8" w:rsidP="005B3ED8">
      <w:pPr>
        <w:pStyle w:val="Paragraphedeliste"/>
      </w:pPr>
    </w:p>
    <w:p w:rsidR="005B3ED8" w:rsidRDefault="00590B65" w:rsidP="005B3ED8">
      <w:pPr>
        <w:pStyle w:val="Paragraphedeliste"/>
        <w:numPr>
          <w:ilvl w:val="1"/>
          <w:numId w:val="10"/>
        </w:numPr>
        <w:jc w:val="both"/>
      </w:pPr>
      <w:r>
        <w:t>Intégrer le sujet de l’accessibilité numérique dans les plans de formation continue des enseignants ;</w:t>
      </w:r>
    </w:p>
    <w:p w:rsidR="00FF38D7" w:rsidRDefault="00FF38D7" w:rsidP="00FF38D7">
      <w:pPr>
        <w:pStyle w:val="Paragraphedeliste"/>
      </w:pPr>
    </w:p>
    <w:p w:rsidR="00FF38D7" w:rsidRDefault="00FF38D7" w:rsidP="005B3ED8">
      <w:pPr>
        <w:pStyle w:val="Paragraphedeliste"/>
        <w:numPr>
          <w:ilvl w:val="1"/>
          <w:numId w:val="10"/>
        </w:numPr>
        <w:jc w:val="both"/>
      </w:pPr>
      <w:r>
        <w:t xml:space="preserve">Mettre à la disposition des personnels enseignants des sources documentaires relatives à l’accessibilité numérique ; </w:t>
      </w:r>
    </w:p>
    <w:p w:rsidR="00590B65" w:rsidRDefault="00590B65" w:rsidP="00590B65">
      <w:pPr>
        <w:pStyle w:val="Paragraphedeliste"/>
      </w:pPr>
    </w:p>
    <w:p w:rsidR="00590B65" w:rsidRDefault="001B3FF3" w:rsidP="005B3ED8">
      <w:pPr>
        <w:pStyle w:val="Paragraphedeliste"/>
        <w:numPr>
          <w:ilvl w:val="1"/>
          <w:numId w:val="10"/>
        </w:numPr>
        <w:jc w:val="both"/>
      </w:pPr>
      <w:r>
        <w:t xml:space="preserve">Organiser des </w:t>
      </w:r>
      <w:r w:rsidR="00FF38D7">
        <w:t>actions de sensibilisation à l’accessibilité numérique auprès des personnels ;</w:t>
      </w:r>
    </w:p>
    <w:p w:rsidR="00FF38D7" w:rsidRDefault="00FF38D7" w:rsidP="00FF38D7">
      <w:pPr>
        <w:pStyle w:val="Paragraphedeliste"/>
      </w:pPr>
    </w:p>
    <w:p w:rsidR="00FF38D7" w:rsidRDefault="008273E2" w:rsidP="005B3ED8">
      <w:pPr>
        <w:pStyle w:val="Paragraphedeliste"/>
        <w:numPr>
          <w:ilvl w:val="1"/>
          <w:numId w:val="10"/>
        </w:numPr>
        <w:jc w:val="both"/>
      </w:pPr>
      <w:r>
        <w:t xml:space="preserve">Inciter </w:t>
      </w:r>
      <w:r w:rsidR="00BA4D1D">
        <w:t xml:space="preserve">les étudiants à </w:t>
      </w:r>
      <w:r w:rsidR="007B66D2">
        <w:t xml:space="preserve">intégrer systématiquement les enjeux de </w:t>
      </w:r>
      <w:r w:rsidR="00BA4D1D">
        <w:t>l’accessibilité numérique dans leurs travaux (</w:t>
      </w:r>
      <w:r w:rsidR="007A67C0">
        <w:t xml:space="preserve">projets personnels, </w:t>
      </w:r>
      <w:r w:rsidR="00BA4D1D">
        <w:t>rapport</w:t>
      </w:r>
      <w:r w:rsidR="007A67C0">
        <w:t>s</w:t>
      </w:r>
      <w:r w:rsidR="00BA4D1D">
        <w:t xml:space="preserve"> de fin d’étude,</w:t>
      </w:r>
      <w:r w:rsidR="007B66D2">
        <w:t xml:space="preserve"> </w:t>
      </w:r>
      <w:r w:rsidR="007A67C0">
        <w:t xml:space="preserve">mémoires, </w:t>
      </w:r>
      <w:proofErr w:type="spellStart"/>
      <w:r w:rsidR="007B66D2">
        <w:t>etc</w:t>
      </w:r>
      <w:proofErr w:type="spellEnd"/>
      <w:r w:rsidR="007B66D2">
        <w:t>).</w:t>
      </w:r>
      <w:r w:rsidR="00BA4D1D">
        <w:t xml:space="preserve"> </w:t>
      </w:r>
    </w:p>
    <w:p w:rsidR="007B66D2" w:rsidRDefault="007B66D2" w:rsidP="007B66D2">
      <w:pPr>
        <w:pStyle w:val="Paragraphedeliste"/>
        <w:ind w:left="792"/>
        <w:jc w:val="both"/>
      </w:pPr>
    </w:p>
    <w:p w:rsidR="007B66D2" w:rsidRDefault="007B66D2" w:rsidP="007B66D2">
      <w:pPr>
        <w:pStyle w:val="Paragraphedeliste"/>
        <w:numPr>
          <w:ilvl w:val="0"/>
          <w:numId w:val="10"/>
        </w:numPr>
        <w:jc w:val="both"/>
        <w:rPr>
          <w:b/>
          <w:u w:val="single"/>
        </w:rPr>
      </w:pPr>
      <w:r w:rsidRPr="00931480">
        <w:rPr>
          <w:b/>
          <w:u w:val="single"/>
        </w:rPr>
        <w:t xml:space="preserve">En ce qui concerne </w:t>
      </w:r>
      <w:r w:rsidR="00732BCA">
        <w:rPr>
          <w:b/>
          <w:u w:val="single"/>
        </w:rPr>
        <w:t xml:space="preserve">la recherche </w:t>
      </w:r>
      <w:r w:rsidR="006D6EA1">
        <w:rPr>
          <w:b/>
          <w:u w:val="single"/>
        </w:rPr>
        <w:t>et les projets innovants</w:t>
      </w:r>
    </w:p>
    <w:p w:rsidR="00732BCA" w:rsidRDefault="00732BCA" w:rsidP="00732BCA">
      <w:pPr>
        <w:pStyle w:val="Paragraphedeliste"/>
        <w:ind w:left="360"/>
        <w:jc w:val="both"/>
        <w:rPr>
          <w:b/>
          <w:u w:val="single"/>
        </w:rPr>
      </w:pPr>
    </w:p>
    <w:p w:rsidR="00032E5A" w:rsidRDefault="00732BCA" w:rsidP="00032E5A">
      <w:pPr>
        <w:pStyle w:val="Paragraphedeliste"/>
        <w:numPr>
          <w:ilvl w:val="1"/>
          <w:numId w:val="10"/>
        </w:numPr>
        <w:jc w:val="both"/>
      </w:pPr>
      <w:r>
        <w:t>Encourager la recherche sur les questions d’accessibilité numérique</w:t>
      </w:r>
      <w:r w:rsidR="00032E5A">
        <w:t xml:space="preserve">, et participer aux diverses instances (consultations, groupes de travail, </w:t>
      </w:r>
      <w:proofErr w:type="spellStart"/>
      <w:r w:rsidR="00032E5A">
        <w:t>etc</w:t>
      </w:r>
      <w:proofErr w:type="spellEnd"/>
      <w:r w:rsidR="00032E5A">
        <w:t>) actives sur ces sujets ;</w:t>
      </w:r>
    </w:p>
    <w:p w:rsidR="00032E5A" w:rsidRDefault="00032E5A" w:rsidP="00032E5A">
      <w:pPr>
        <w:pStyle w:val="Paragraphedeliste"/>
        <w:ind w:left="792"/>
        <w:jc w:val="both"/>
      </w:pPr>
    </w:p>
    <w:p w:rsidR="00032E5A" w:rsidRDefault="00BC1E02" w:rsidP="00032E5A">
      <w:pPr>
        <w:pStyle w:val="Paragraphedeliste"/>
        <w:numPr>
          <w:ilvl w:val="1"/>
          <w:numId w:val="10"/>
        </w:numPr>
        <w:jc w:val="both"/>
      </w:pPr>
      <w:r>
        <w:t xml:space="preserve">Soutenir </w:t>
      </w:r>
      <w:r w:rsidR="00032E5A">
        <w:t xml:space="preserve">le développement, notamment par les élèves, d’applications et dispositifs </w:t>
      </w:r>
      <w:r>
        <w:t xml:space="preserve">innovants répondant à un objectif d’accessibilité. </w:t>
      </w:r>
    </w:p>
    <w:p w:rsidR="00351D1B" w:rsidRPr="00351D1B" w:rsidRDefault="00351D1B" w:rsidP="007514B2">
      <w:pPr>
        <w:pStyle w:val="Paragraphedeliste"/>
        <w:numPr>
          <w:ilvl w:val="0"/>
          <w:numId w:val="5"/>
        </w:numPr>
        <w:jc w:val="both"/>
        <w:rPr>
          <w:vanish/>
        </w:rPr>
      </w:pPr>
    </w:p>
    <w:p w:rsidR="0057055E" w:rsidRDefault="0057055E" w:rsidP="00351D1B">
      <w:pPr>
        <w:jc w:val="both"/>
      </w:pPr>
    </w:p>
    <w:p w:rsidR="0057055E" w:rsidRDefault="0057055E" w:rsidP="009C640D">
      <w:pPr>
        <w:ind w:left="3540" w:firstLine="708"/>
        <w:jc w:val="both"/>
      </w:pPr>
      <w:r>
        <w:t>FAIT A PARIS, le</w:t>
      </w:r>
      <w:r w:rsidR="00B16EE7">
        <w:t xml:space="preserve"> 23 septembre 2015</w:t>
      </w:r>
      <w:bookmarkStart w:id="0" w:name="_GoBack"/>
      <w:bookmarkEnd w:id="0"/>
    </w:p>
    <w:p w:rsidR="00BA2A90" w:rsidRDefault="00BA2A90" w:rsidP="009C640D">
      <w:pPr>
        <w:ind w:left="3540" w:firstLine="708"/>
        <w:jc w:val="both"/>
      </w:pPr>
    </w:p>
    <w:p w:rsidR="00BA2A90" w:rsidRDefault="00BA2A90" w:rsidP="009C640D">
      <w:pPr>
        <w:ind w:left="3540" w:firstLine="708"/>
        <w:jc w:val="both"/>
      </w:pPr>
    </w:p>
    <w:p w:rsidR="00BA2A90" w:rsidRDefault="00BA2A90" w:rsidP="009C640D">
      <w:pPr>
        <w:ind w:left="3540" w:firstLine="708"/>
        <w:jc w:val="both"/>
      </w:pPr>
    </w:p>
    <w:p w:rsidR="00BA2A90" w:rsidRDefault="00BA2A90" w:rsidP="009C640D">
      <w:pPr>
        <w:ind w:left="3540" w:firstLine="708"/>
        <w:jc w:val="both"/>
      </w:pPr>
    </w:p>
    <w:tbl>
      <w:tblPr>
        <w:tblStyle w:val="Grilledutableau"/>
        <w:tblW w:w="100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2693"/>
        <w:gridCol w:w="709"/>
        <w:gridCol w:w="2976"/>
        <w:gridCol w:w="2976"/>
      </w:tblGrid>
      <w:tr w:rsidR="00D22D1B" w:rsidTr="00D22D1B">
        <w:trPr>
          <w:jc w:val="center"/>
        </w:trPr>
        <w:tc>
          <w:tcPr>
            <w:tcW w:w="709" w:type="dxa"/>
          </w:tcPr>
          <w:p w:rsidR="00D22D1B" w:rsidRDefault="00D22D1B" w:rsidP="00FF5E56">
            <w:pPr>
              <w:jc w:val="center"/>
            </w:pPr>
          </w:p>
        </w:tc>
        <w:tc>
          <w:tcPr>
            <w:tcW w:w="2693" w:type="dxa"/>
          </w:tcPr>
          <w:p w:rsidR="00D22D1B" w:rsidRDefault="00D22D1B" w:rsidP="00D22D1B">
            <w:r>
              <w:t xml:space="preserve">      Thierry MANDON</w:t>
            </w:r>
          </w:p>
          <w:p w:rsidR="00D22D1B" w:rsidRPr="00AC152D" w:rsidRDefault="00D22D1B" w:rsidP="00D22D1B">
            <w:r w:rsidRPr="00AC152D">
              <w:rPr>
                <w:rFonts w:cs="Open Sans"/>
              </w:rPr>
              <w:t>Secrétaire d’État chargé de l’Enseignement supérieur et de la Recherche</w:t>
            </w:r>
          </w:p>
        </w:tc>
        <w:tc>
          <w:tcPr>
            <w:tcW w:w="709" w:type="dxa"/>
          </w:tcPr>
          <w:p w:rsidR="00D22D1B" w:rsidRDefault="00D22D1B" w:rsidP="00FF5E56">
            <w:pPr>
              <w:jc w:val="center"/>
            </w:pPr>
          </w:p>
        </w:tc>
        <w:tc>
          <w:tcPr>
            <w:tcW w:w="2976" w:type="dxa"/>
          </w:tcPr>
          <w:p w:rsidR="00D22D1B" w:rsidRDefault="00D22D1B" w:rsidP="00FF5E56">
            <w:pPr>
              <w:jc w:val="center"/>
              <w:rPr>
                <w:rFonts w:cs="Open Sans"/>
              </w:rPr>
            </w:pPr>
            <w:r>
              <w:rPr>
                <w:rFonts w:cs="Open Sans"/>
              </w:rPr>
              <w:t>Ségolène NEUVILLE</w:t>
            </w:r>
          </w:p>
          <w:p w:rsidR="00D22D1B" w:rsidRPr="00BA2A90" w:rsidRDefault="00D22D1B" w:rsidP="00FF5E56">
            <w:pPr>
              <w:jc w:val="center"/>
            </w:pPr>
            <w:r w:rsidRPr="00BA2A90">
              <w:rPr>
                <w:rFonts w:cs="Open Sans"/>
              </w:rPr>
              <w:t>Secrétaire d'État chargée des Personnes handicapées et de la Lutte contre l'exclusion</w:t>
            </w:r>
          </w:p>
        </w:tc>
        <w:tc>
          <w:tcPr>
            <w:tcW w:w="2976" w:type="dxa"/>
          </w:tcPr>
          <w:p w:rsidR="00D22D1B" w:rsidRDefault="00D22D1B" w:rsidP="00D22D1B">
            <w:r>
              <w:t xml:space="preserve">          Axelle LEMAIRE</w:t>
            </w:r>
          </w:p>
          <w:p w:rsidR="00D22D1B" w:rsidRDefault="00D22D1B" w:rsidP="00EC37B0">
            <w:pPr>
              <w:jc w:val="center"/>
            </w:pPr>
            <w:r>
              <w:t>Secrétaire d’Etat chargée</w:t>
            </w:r>
          </w:p>
          <w:p w:rsidR="00D22D1B" w:rsidRDefault="00D22D1B" w:rsidP="00EC37B0">
            <w:pPr>
              <w:jc w:val="center"/>
            </w:pPr>
            <w:r>
              <w:t>du numérique</w:t>
            </w:r>
          </w:p>
        </w:tc>
      </w:tr>
      <w:tr w:rsidR="00D22D1B" w:rsidTr="00D22D1B">
        <w:trPr>
          <w:jc w:val="center"/>
        </w:trPr>
        <w:tc>
          <w:tcPr>
            <w:tcW w:w="709" w:type="dxa"/>
          </w:tcPr>
          <w:p w:rsidR="00D22D1B" w:rsidRDefault="00D22D1B" w:rsidP="00FF5E56">
            <w:pPr>
              <w:jc w:val="center"/>
            </w:pPr>
          </w:p>
        </w:tc>
        <w:tc>
          <w:tcPr>
            <w:tcW w:w="2693" w:type="dxa"/>
          </w:tcPr>
          <w:p w:rsidR="00D22D1B" w:rsidRDefault="00D22D1B" w:rsidP="00D22D1B"/>
        </w:tc>
        <w:tc>
          <w:tcPr>
            <w:tcW w:w="709" w:type="dxa"/>
          </w:tcPr>
          <w:p w:rsidR="00D22D1B" w:rsidRDefault="00D22D1B" w:rsidP="00FF5E56">
            <w:pPr>
              <w:jc w:val="center"/>
            </w:pPr>
          </w:p>
        </w:tc>
        <w:tc>
          <w:tcPr>
            <w:tcW w:w="2976" w:type="dxa"/>
          </w:tcPr>
          <w:p w:rsidR="00D22D1B" w:rsidRDefault="00D22D1B" w:rsidP="00FF5E56">
            <w:pPr>
              <w:jc w:val="center"/>
              <w:rPr>
                <w:rFonts w:cs="Open Sans"/>
              </w:rPr>
            </w:pPr>
          </w:p>
        </w:tc>
        <w:tc>
          <w:tcPr>
            <w:tcW w:w="2976" w:type="dxa"/>
          </w:tcPr>
          <w:p w:rsidR="00D22D1B" w:rsidRDefault="00D22D1B" w:rsidP="00D22D1B"/>
        </w:tc>
      </w:tr>
    </w:tbl>
    <w:p w:rsidR="00FF5E56" w:rsidRDefault="00FF5E56" w:rsidP="00FF5E56">
      <w:pPr>
        <w:spacing w:after="0" w:line="240" w:lineRule="auto"/>
        <w:jc w:val="center"/>
      </w:pPr>
      <w:r>
        <w:br w:type="page"/>
      </w:r>
    </w:p>
    <w:p w:rsidR="00FF5E56" w:rsidRDefault="00FF5E56" w:rsidP="009C640D">
      <w:pPr>
        <w:ind w:left="3540" w:firstLine="708"/>
        <w:jc w:val="both"/>
      </w:pPr>
    </w:p>
    <w:p w:rsidR="00BA2A90" w:rsidRDefault="00BA2A90" w:rsidP="009C640D">
      <w:pPr>
        <w:ind w:left="3540" w:firstLine="708"/>
        <w:jc w:val="both"/>
      </w:pPr>
    </w:p>
    <w:p w:rsidR="00BA2A90" w:rsidRDefault="00BA2A90" w:rsidP="009C640D">
      <w:pPr>
        <w:ind w:left="3540" w:firstLine="708"/>
        <w:jc w:val="both"/>
      </w:pPr>
    </w:p>
    <w:tbl>
      <w:tblPr>
        <w:tblStyle w:val="Grilledutableau"/>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709"/>
        <w:gridCol w:w="2693"/>
        <w:gridCol w:w="709"/>
        <w:gridCol w:w="2976"/>
      </w:tblGrid>
      <w:tr w:rsidR="00BA2A90" w:rsidRPr="00BA2A90" w:rsidTr="008B415B">
        <w:tc>
          <w:tcPr>
            <w:tcW w:w="2660" w:type="dxa"/>
          </w:tcPr>
          <w:p w:rsidR="00BA2A90" w:rsidRDefault="00FF5E56" w:rsidP="00BA2A90">
            <w:pPr>
              <w:jc w:val="center"/>
            </w:pPr>
            <w:r>
              <w:br w:type="page"/>
            </w:r>
          </w:p>
          <w:p w:rsidR="00BA2A90" w:rsidRDefault="00696E65" w:rsidP="008B415B">
            <w:pPr>
              <w:jc w:val="center"/>
            </w:pPr>
            <w:r>
              <w:t>Bern</w:t>
            </w:r>
            <w:r w:rsidR="00BA2A90">
              <w:t>ard LICKEL</w:t>
            </w:r>
          </w:p>
          <w:p w:rsidR="00BA2A90" w:rsidRDefault="00BA2A90" w:rsidP="008B415B">
            <w:pPr>
              <w:jc w:val="center"/>
            </w:pPr>
            <w:r>
              <w:t>ADIUT</w:t>
            </w:r>
          </w:p>
          <w:p w:rsidR="00BA2A90" w:rsidRDefault="00BA2A90" w:rsidP="008B415B">
            <w:pPr>
              <w:jc w:val="center"/>
            </w:pPr>
          </w:p>
          <w:p w:rsidR="00BA2A90" w:rsidRDefault="00BA2A90" w:rsidP="008B415B">
            <w:pPr>
              <w:jc w:val="center"/>
            </w:pPr>
          </w:p>
        </w:tc>
        <w:tc>
          <w:tcPr>
            <w:tcW w:w="709" w:type="dxa"/>
          </w:tcPr>
          <w:p w:rsidR="00BA2A90" w:rsidRDefault="00BA2A90" w:rsidP="008B415B">
            <w:pPr>
              <w:jc w:val="center"/>
            </w:pPr>
          </w:p>
        </w:tc>
        <w:tc>
          <w:tcPr>
            <w:tcW w:w="2693" w:type="dxa"/>
          </w:tcPr>
          <w:p w:rsidR="00BA2A90" w:rsidRDefault="00BA2A90" w:rsidP="008B415B">
            <w:pPr>
              <w:jc w:val="center"/>
            </w:pPr>
          </w:p>
          <w:p w:rsidR="00BA2A90" w:rsidRDefault="00BA2A90" w:rsidP="008B415B">
            <w:pPr>
              <w:jc w:val="center"/>
            </w:pPr>
            <w:r>
              <w:t>Jean-Loup SALZMANN</w:t>
            </w:r>
          </w:p>
          <w:p w:rsidR="00BA2A90" w:rsidRDefault="00BA2A90" w:rsidP="008B415B">
            <w:pPr>
              <w:jc w:val="center"/>
            </w:pPr>
            <w:r>
              <w:t>CPU</w:t>
            </w:r>
          </w:p>
        </w:tc>
        <w:tc>
          <w:tcPr>
            <w:tcW w:w="709" w:type="dxa"/>
          </w:tcPr>
          <w:p w:rsidR="00BA2A90" w:rsidRDefault="00BA2A90" w:rsidP="008B415B">
            <w:pPr>
              <w:jc w:val="center"/>
            </w:pPr>
          </w:p>
        </w:tc>
        <w:tc>
          <w:tcPr>
            <w:tcW w:w="2976" w:type="dxa"/>
          </w:tcPr>
          <w:p w:rsidR="00BA2A90" w:rsidRDefault="00BA2A90" w:rsidP="008B415B">
            <w:pPr>
              <w:jc w:val="center"/>
            </w:pPr>
          </w:p>
          <w:p w:rsidR="00BA2A90" w:rsidRDefault="00BA2A90" w:rsidP="008B415B">
            <w:pPr>
              <w:jc w:val="center"/>
            </w:pPr>
            <w:r>
              <w:t>Jean-Paul VERMES</w:t>
            </w:r>
          </w:p>
          <w:p w:rsidR="00BA2A90" w:rsidRPr="00BA2A90" w:rsidRDefault="00BA2A90" w:rsidP="008B415B">
            <w:pPr>
              <w:jc w:val="center"/>
            </w:pPr>
            <w:r>
              <w:t>Les Gobelins</w:t>
            </w:r>
          </w:p>
        </w:tc>
      </w:tr>
      <w:tr w:rsidR="00BA2A90" w:rsidRPr="00BA2A90" w:rsidTr="008B415B">
        <w:tc>
          <w:tcPr>
            <w:tcW w:w="2660" w:type="dxa"/>
          </w:tcPr>
          <w:p w:rsidR="00BA2A90" w:rsidRDefault="00BA2A90" w:rsidP="008B415B">
            <w:pPr>
              <w:jc w:val="center"/>
            </w:pPr>
          </w:p>
          <w:p w:rsidR="00BA2A90" w:rsidRDefault="00BA2A90" w:rsidP="008B415B">
            <w:pPr>
              <w:jc w:val="center"/>
            </w:pPr>
          </w:p>
          <w:p w:rsidR="00B56101" w:rsidRDefault="00B56101" w:rsidP="008B415B">
            <w:pPr>
              <w:jc w:val="center"/>
            </w:pPr>
          </w:p>
          <w:p w:rsidR="00B56101" w:rsidRDefault="00B56101" w:rsidP="008B415B">
            <w:pPr>
              <w:jc w:val="center"/>
            </w:pPr>
          </w:p>
          <w:p w:rsidR="00B56101" w:rsidRDefault="00B56101" w:rsidP="008B415B">
            <w:pPr>
              <w:jc w:val="center"/>
            </w:pPr>
          </w:p>
          <w:p w:rsidR="00B56101" w:rsidRDefault="00B56101" w:rsidP="008B415B">
            <w:pPr>
              <w:jc w:val="center"/>
            </w:pPr>
          </w:p>
          <w:p w:rsidR="00BA2A90" w:rsidRDefault="00BA2A90" w:rsidP="008B415B">
            <w:pPr>
              <w:jc w:val="center"/>
            </w:pPr>
          </w:p>
          <w:p w:rsidR="00BA2A90" w:rsidRDefault="00BA2A90" w:rsidP="008B415B">
            <w:pPr>
              <w:jc w:val="center"/>
            </w:pPr>
            <w:r>
              <w:t>Jean-Christophe RENAUX</w:t>
            </w:r>
          </w:p>
          <w:p w:rsidR="00BA2A90" w:rsidRDefault="00BA2A90" w:rsidP="008B415B">
            <w:pPr>
              <w:jc w:val="center"/>
            </w:pPr>
            <w:r>
              <w:t>Ecole IIM La Défense</w:t>
            </w:r>
          </w:p>
          <w:p w:rsidR="00BA2A90" w:rsidRDefault="00BA2A90" w:rsidP="008B415B">
            <w:pPr>
              <w:jc w:val="center"/>
            </w:pPr>
          </w:p>
          <w:p w:rsidR="00BA2A90" w:rsidRDefault="00BA2A90" w:rsidP="008B415B">
            <w:pPr>
              <w:jc w:val="center"/>
            </w:pPr>
          </w:p>
        </w:tc>
        <w:tc>
          <w:tcPr>
            <w:tcW w:w="709" w:type="dxa"/>
          </w:tcPr>
          <w:p w:rsidR="00BA2A90" w:rsidRDefault="00BA2A90" w:rsidP="008B415B">
            <w:pPr>
              <w:jc w:val="center"/>
            </w:pPr>
          </w:p>
        </w:tc>
        <w:tc>
          <w:tcPr>
            <w:tcW w:w="2693" w:type="dxa"/>
          </w:tcPr>
          <w:p w:rsidR="00BA2A90" w:rsidRDefault="00BA2A90" w:rsidP="008B415B">
            <w:pPr>
              <w:jc w:val="center"/>
            </w:pPr>
          </w:p>
          <w:p w:rsidR="00BA2A90" w:rsidRDefault="00BA2A90" w:rsidP="008B415B">
            <w:pPr>
              <w:jc w:val="center"/>
            </w:pPr>
          </w:p>
          <w:p w:rsidR="00B56101" w:rsidRDefault="00B56101" w:rsidP="008B415B">
            <w:pPr>
              <w:jc w:val="center"/>
            </w:pPr>
          </w:p>
          <w:p w:rsidR="00B56101" w:rsidRDefault="00B56101" w:rsidP="008B415B">
            <w:pPr>
              <w:jc w:val="center"/>
            </w:pPr>
          </w:p>
          <w:p w:rsidR="00B56101" w:rsidRDefault="00B56101" w:rsidP="008B415B">
            <w:pPr>
              <w:jc w:val="center"/>
            </w:pPr>
          </w:p>
          <w:p w:rsidR="00B56101" w:rsidRDefault="00B56101" w:rsidP="008B415B">
            <w:pPr>
              <w:jc w:val="center"/>
            </w:pPr>
          </w:p>
          <w:p w:rsidR="00BA2A90" w:rsidRDefault="00BA2A90" w:rsidP="008B415B">
            <w:pPr>
              <w:jc w:val="center"/>
            </w:pPr>
          </w:p>
          <w:p w:rsidR="00BA2A90" w:rsidRDefault="00BA2A90" w:rsidP="008B415B">
            <w:pPr>
              <w:jc w:val="center"/>
            </w:pPr>
            <w:r>
              <w:t>Stéphanie de KERDREL</w:t>
            </w:r>
          </w:p>
          <w:p w:rsidR="00BA2A90" w:rsidRDefault="00BA2A90" w:rsidP="008B415B">
            <w:pPr>
              <w:jc w:val="center"/>
            </w:pPr>
            <w:r>
              <w:t>Ecole EEMI</w:t>
            </w:r>
          </w:p>
        </w:tc>
        <w:tc>
          <w:tcPr>
            <w:tcW w:w="709" w:type="dxa"/>
          </w:tcPr>
          <w:p w:rsidR="00BA2A90" w:rsidRDefault="00BA2A90" w:rsidP="008B415B">
            <w:pPr>
              <w:jc w:val="center"/>
            </w:pPr>
          </w:p>
        </w:tc>
        <w:tc>
          <w:tcPr>
            <w:tcW w:w="2976" w:type="dxa"/>
          </w:tcPr>
          <w:p w:rsidR="00BA2A90" w:rsidRDefault="00BA2A90" w:rsidP="008B415B">
            <w:pPr>
              <w:jc w:val="center"/>
              <w:rPr>
                <w:rFonts w:cs="Open Sans"/>
              </w:rPr>
            </w:pPr>
          </w:p>
          <w:p w:rsidR="00BA2A90" w:rsidRDefault="00BA2A90"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AC152D" w:rsidRDefault="00AC152D" w:rsidP="008B415B">
            <w:pPr>
              <w:jc w:val="center"/>
              <w:rPr>
                <w:rFonts w:cs="Open Sans"/>
              </w:rPr>
            </w:pPr>
          </w:p>
          <w:p w:rsidR="00BA2A90" w:rsidRDefault="00BA2A90" w:rsidP="008B415B">
            <w:pPr>
              <w:jc w:val="center"/>
              <w:rPr>
                <w:rFonts w:cs="Open Sans"/>
              </w:rPr>
            </w:pPr>
          </w:p>
          <w:p w:rsidR="00BA2A90" w:rsidRDefault="00BA2A90" w:rsidP="008B415B">
            <w:pPr>
              <w:jc w:val="center"/>
              <w:rPr>
                <w:rFonts w:cs="Open Sans"/>
              </w:rPr>
            </w:pPr>
            <w:r>
              <w:rPr>
                <w:rFonts w:cs="Open Sans"/>
              </w:rPr>
              <w:t>Frédéric BARDEAU</w:t>
            </w:r>
          </w:p>
          <w:p w:rsidR="00BA2A90" w:rsidRDefault="00BA2A90" w:rsidP="008B415B">
            <w:pPr>
              <w:jc w:val="center"/>
              <w:rPr>
                <w:rFonts w:cs="Open Sans"/>
              </w:rPr>
            </w:pPr>
            <w:r>
              <w:rPr>
                <w:rFonts w:cs="Open Sans"/>
              </w:rPr>
              <w:t>Simplon</w:t>
            </w:r>
          </w:p>
        </w:tc>
      </w:tr>
      <w:tr w:rsidR="00BA2A90" w:rsidRPr="00BA2A90" w:rsidTr="008B415B">
        <w:tc>
          <w:tcPr>
            <w:tcW w:w="2660" w:type="dxa"/>
          </w:tcPr>
          <w:p w:rsidR="00BA2A90" w:rsidRDefault="00BA2A90" w:rsidP="008B415B">
            <w:pPr>
              <w:jc w:val="center"/>
            </w:pPr>
          </w:p>
          <w:p w:rsidR="00BA2A90" w:rsidRDefault="00BA2A90" w:rsidP="008B415B">
            <w:pPr>
              <w:jc w:val="center"/>
            </w:pPr>
          </w:p>
          <w:p w:rsidR="00BA2A90" w:rsidRDefault="00BA2A90" w:rsidP="008B415B">
            <w:pPr>
              <w:jc w:val="center"/>
            </w:pPr>
          </w:p>
          <w:p w:rsidR="00B56101" w:rsidRDefault="00B56101" w:rsidP="008B415B">
            <w:pPr>
              <w:jc w:val="center"/>
            </w:pPr>
          </w:p>
          <w:p w:rsidR="00B56101" w:rsidRDefault="00B56101" w:rsidP="008B415B">
            <w:pPr>
              <w:jc w:val="center"/>
            </w:pPr>
          </w:p>
          <w:p w:rsidR="00BA2A90" w:rsidRDefault="00BA2A90" w:rsidP="008B415B">
            <w:pPr>
              <w:jc w:val="center"/>
            </w:pPr>
          </w:p>
          <w:p w:rsidR="00B56101" w:rsidRDefault="00B56101" w:rsidP="008B415B">
            <w:pPr>
              <w:jc w:val="center"/>
            </w:pPr>
          </w:p>
          <w:p w:rsidR="00BA2A90" w:rsidRDefault="00BA2A90" w:rsidP="008B415B">
            <w:pPr>
              <w:jc w:val="center"/>
            </w:pPr>
            <w:r>
              <w:t>Emmanuel CARLI</w:t>
            </w:r>
          </w:p>
          <w:p w:rsidR="00BA2A90" w:rsidRDefault="00BA2A90" w:rsidP="008B415B">
            <w:pPr>
              <w:jc w:val="center"/>
            </w:pPr>
            <w:proofErr w:type="spellStart"/>
            <w:r>
              <w:t>Epitech</w:t>
            </w:r>
            <w:proofErr w:type="spellEnd"/>
          </w:p>
        </w:tc>
        <w:tc>
          <w:tcPr>
            <w:tcW w:w="709" w:type="dxa"/>
          </w:tcPr>
          <w:p w:rsidR="00BA2A90" w:rsidRDefault="00BA2A90" w:rsidP="008B415B">
            <w:pPr>
              <w:jc w:val="center"/>
            </w:pPr>
          </w:p>
        </w:tc>
        <w:tc>
          <w:tcPr>
            <w:tcW w:w="2693" w:type="dxa"/>
          </w:tcPr>
          <w:p w:rsidR="00BA2A90" w:rsidRDefault="00BA2A90" w:rsidP="008B415B">
            <w:pPr>
              <w:jc w:val="center"/>
            </w:pPr>
          </w:p>
          <w:p w:rsidR="00BA2A90" w:rsidRDefault="00BA2A90" w:rsidP="008B415B">
            <w:pPr>
              <w:jc w:val="center"/>
            </w:pPr>
          </w:p>
          <w:p w:rsidR="00BA2A90" w:rsidRDefault="00BA2A90" w:rsidP="008B415B">
            <w:pPr>
              <w:jc w:val="center"/>
            </w:pPr>
          </w:p>
          <w:p w:rsidR="00BA2A90" w:rsidRDefault="00BA2A90" w:rsidP="008B415B">
            <w:pPr>
              <w:jc w:val="center"/>
            </w:pPr>
          </w:p>
          <w:p w:rsidR="00B56101" w:rsidRDefault="00B56101" w:rsidP="008B415B">
            <w:pPr>
              <w:jc w:val="center"/>
            </w:pPr>
          </w:p>
          <w:p w:rsidR="00B56101" w:rsidRDefault="00B56101" w:rsidP="008B415B">
            <w:pPr>
              <w:jc w:val="center"/>
            </w:pPr>
          </w:p>
          <w:p w:rsidR="00B56101" w:rsidRDefault="00B56101" w:rsidP="008B415B">
            <w:pPr>
              <w:jc w:val="center"/>
            </w:pPr>
          </w:p>
          <w:p w:rsidR="00BA2A90" w:rsidRDefault="00BA2A90" w:rsidP="008B415B">
            <w:pPr>
              <w:jc w:val="center"/>
            </w:pPr>
            <w:r>
              <w:t>Alain ASSOULINE</w:t>
            </w:r>
          </w:p>
          <w:p w:rsidR="00BA2A90" w:rsidRDefault="00BA2A90" w:rsidP="008B415B">
            <w:pPr>
              <w:jc w:val="center"/>
            </w:pPr>
            <w:proofErr w:type="spellStart"/>
            <w:r>
              <w:t>Webforce</w:t>
            </w:r>
            <w:proofErr w:type="spellEnd"/>
            <w:r>
              <w:t xml:space="preserve"> 3</w:t>
            </w:r>
          </w:p>
        </w:tc>
        <w:tc>
          <w:tcPr>
            <w:tcW w:w="709" w:type="dxa"/>
          </w:tcPr>
          <w:p w:rsidR="00BA2A90" w:rsidRDefault="00BA2A90" w:rsidP="008B415B">
            <w:pPr>
              <w:jc w:val="center"/>
            </w:pPr>
          </w:p>
        </w:tc>
        <w:tc>
          <w:tcPr>
            <w:tcW w:w="2976" w:type="dxa"/>
          </w:tcPr>
          <w:p w:rsidR="00BA2A90" w:rsidRDefault="00BA2A90" w:rsidP="008B415B">
            <w:pPr>
              <w:jc w:val="center"/>
              <w:rPr>
                <w:rFonts w:cs="Open Sans"/>
              </w:rPr>
            </w:pPr>
          </w:p>
          <w:p w:rsidR="00BA2A90" w:rsidRDefault="00BA2A90" w:rsidP="008B415B">
            <w:pPr>
              <w:jc w:val="center"/>
              <w:rPr>
                <w:rFonts w:cs="Open Sans"/>
              </w:rPr>
            </w:pPr>
          </w:p>
          <w:p w:rsidR="00BA2A90" w:rsidRDefault="00BA2A90" w:rsidP="008B415B">
            <w:pPr>
              <w:jc w:val="center"/>
              <w:rPr>
                <w:rFonts w:cs="Open Sans"/>
              </w:rPr>
            </w:pPr>
          </w:p>
          <w:p w:rsidR="00BA2A90" w:rsidRDefault="00BA2A90"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A2A90" w:rsidRDefault="00BA2A90" w:rsidP="008B415B">
            <w:pPr>
              <w:jc w:val="center"/>
              <w:rPr>
                <w:rFonts w:cs="Open Sans"/>
              </w:rPr>
            </w:pPr>
            <w:r>
              <w:rPr>
                <w:rFonts w:cs="Open Sans"/>
              </w:rPr>
              <w:t>Jean-Christophe BEAUX</w:t>
            </w:r>
          </w:p>
          <w:p w:rsidR="00BA2A90" w:rsidRDefault="00BA2A90" w:rsidP="008B415B">
            <w:pPr>
              <w:jc w:val="center"/>
              <w:rPr>
                <w:rFonts w:cs="Open Sans"/>
              </w:rPr>
            </w:pPr>
            <w:r>
              <w:rPr>
                <w:rFonts w:cs="Open Sans"/>
              </w:rPr>
              <w:t>HETIC</w:t>
            </w:r>
          </w:p>
          <w:p w:rsidR="00BA2A90" w:rsidRDefault="00BA2A90" w:rsidP="008B415B">
            <w:pPr>
              <w:jc w:val="center"/>
              <w:rPr>
                <w:rFonts w:cs="Open Sans"/>
              </w:rPr>
            </w:pPr>
          </w:p>
          <w:p w:rsidR="00BA2A90" w:rsidRDefault="00BA2A90" w:rsidP="008B415B">
            <w:pPr>
              <w:jc w:val="center"/>
              <w:rPr>
                <w:rFonts w:cs="Open Sans"/>
              </w:rPr>
            </w:pPr>
          </w:p>
        </w:tc>
      </w:tr>
      <w:tr w:rsidR="00BA2A90" w:rsidRPr="00BA2A90" w:rsidTr="008B415B">
        <w:tc>
          <w:tcPr>
            <w:tcW w:w="2660" w:type="dxa"/>
          </w:tcPr>
          <w:p w:rsidR="00BA2A90" w:rsidRPr="00BD5584" w:rsidRDefault="00BA2A90" w:rsidP="008B415B">
            <w:pPr>
              <w:jc w:val="center"/>
              <w:rPr>
                <w:lang w:val="en-US"/>
              </w:rPr>
            </w:pPr>
          </w:p>
          <w:p w:rsidR="00BA2A90" w:rsidRPr="00BD5584" w:rsidRDefault="00BA2A90"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A2A90" w:rsidRPr="00BD5584" w:rsidRDefault="00BA2A90" w:rsidP="008B415B">
            <w:pPr>
              <w:jc w:val="center"/>
              <w:rPr>
                <w:lang w:val="en-US"/>
              </w:rPr>
            </w:pPr>
          </w:p>
          <w:p w:rsidR="00BA2A90" w:rsidRPr="00BD5584" w:rsidRDefault="00BA2A90" w:rsidP="008B415B">
            <w:pPr>
              <w:jc w:val="center"/>
              <w:rPr>
                <w:lang w:val="en-US"/>
              </w:rPr>
            </w:pPr>
            <w:r w:rsidRPr="00BD5584">
              <w:rPr>
                <w:lang w:val="en-US"/>
              </w:rPr>
              <w:t>Alain LEON</w:t>
            </w:r>
          </w:p>
          <w:p w:rsidR="00BA2A90" w:rsidRPr="00BD5584" w:rsidRDefault="00BA2A90" w:rsidP="008B415B">
            <w:pPr>
              <w:jc w:val="center"/>
              <w:rPr>
                <w:lang w:val="en-US"/>
              </w:rPr>
            </w:pPr>
            <w:r w:rsidRPr="00BD5584">
              <w:rPr>
                <w:lang w:val="en-US"/>
              </w:rPr>
              <w:t>Web School Factory</w:t>
            </w:r>
          </w:p>
        </w:tc>
        <w:tc>
          <w:tcPr>
            <w:tcW w:w="709" w:type="dxa"/>
          </w:tcPr>
          <w:p w:rsidR="00BA2A90" w:rsidRPr="00BD5584" w:rsidRDefault="00BA2A90" w:rsidP="008B415B">
            <w:pPr>
              <w:jc w:val="center"/>
              <w:rPr>
                <w:lang w:val="en-US"/>
              </w:rPr>
            </w:pPr>
          </w:p>
        </w:tc>
        <w:tc>
          <w:tcPr>
            <w:tcW w:w="2693" w:type="dxa"/>
          </w:tcPr>
          <w:p w:rsidR="00BA2A90" w:rsidRPr="00BD5584" w:rsidRDefault="00BA2A90" w:rsidP="008B415B">
            <w:pPr>
              <w:jc w:val="center"/>
              <w:rPr>
                <w:lang w:val="en-US"/>
              </w:rPr>
            </w:pPr>
          </w:p>
          <w:p w:rsidR="00BA2A90" w:rsidRPr="00BD5584" w:rsidRDefault="00BA2A90"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56101" w:rsidRPr="00BD5584" w:rsidRDefault="00B56101" w:rsidP="008B415B">
            <w:pPr>
              <w:jc w:val="center"/>
              <w:rPr>
                <w:lang w:val="en-US"/>
              </w:rPr>
            </w:pPr>
          </w:p>
          <w:p w:rsidR="00BA2A90" w:rsidRPr="00BD5584" w:rsidRDefault="00BA2A90" w:rsidP="008B415B">
            <w:pPr>
              <w:jc w:val="center"/>
              <w:rPr>
                <w:lang w:val="en-US"/>
              </w:rPr>
            </w:pPr>
          </w:p>
          <w:p w:rsidR="00BA2A90" w:rsidRDefault="00BA2A90" w:rsidP="008B415B">
            <w:pPr>
              <w:jc w:val="center"/>
            </w:pPr>
            <w:r>
              <w:t>Pierre-Edouard SCHMITT</w:t>
            </w:r>
          </w:p>
          <w:p w:rsidR="00BA2A90" w:rsidRDefault="00BA2A90" w:rsidP="008B415B">
            <w:pPr>
              <w:jc w:val="center"/>
            </w:pPr>
            <w:r>
              <w:t xml:space="preserve">IESA </w:t>
            </w:r>
            <w:proofErr w:type="spellStart"/>
            <w:r>
              <w:t>Multimedia</w:t>
            </w:r>
            <w:proofErr w:type="spellEnd"/>
          </w:p>
          <w:p w:rsidR="00BA2A90" w:rsidRDefault="00BA2A90" w:rsidP="008B415B">
            <w:pPr>
              <w:jc w:val="center"/>
            </w:pPr>
          </w:p>
          <w:p w:rsidR="00BA2A90" w:rsidRDefault="00BA2A90" w:rsidP="008B415B">
            <w:pPr>
              <w:jc w:val="center"/>
            </w:pPr>
          </w:p>
          <w:p w:rsidR="00BA2A90" w:rsidRDefault="00BA2A90" w:rsidP="008B415B">
            <w:pPr>
              <w:jc w:val="center"/>
            </w:pPr>
          </w:p>
        </w:tc>
        <w:tc>
          <w:tcPr>
            <w:tcW w:w="709" w:type="dxa"/>
          </w:tcPr>
          <w:p w:rsidR="00BA2A90" w:rsidRDefault="00BA2A90" w:rsidP="008B415B">
            <w:pPr>
              <w:jc w:val="center"/>
            </w:pPr>
          </w:p>
        </w:tc>
        <w:tc>
          <w:tcPr>
            <w:tcW w:w="2976" w:type="dxa"/>
          </w:tcPr>
          <w:p w:rsidR="00BA2A90" w:rsidRDefault="00BA2A90" w:rsidP="008B415B">
            <w:pPr>
              <w:jc w:val="center"/>
              <w:rPr>
                <w:rFonts w:cs="Open Sans"/>
              </w:rPr>
            </w:pPr>
          </w:p>
          <w:p w:rsidR="00BA2A90" w:rsidRDefault="00BA2A90" w:rsidP="008B415B">
            <w:pPr>
              <w:jc w:val="center"/>
              <w:rPr>
                <w:rFonts w:cs="Open Sans"/>
              </w:rPr>
            </w:pPr>
          </w:p>
          <w:p w:rsidR="00BA2A90" w:rsidRDefault="00BA2A90"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56101" w:rsidRDefault="00B56101" w:rsidP="008B415B">
            <w:pPr>
              <w:jc w:val="center"/>
              <w:rPr>
                <w:rFonts w:cs="Open Sans"/>
              </w:rPr>
            </w:pPr>
          </w:p>
          <w:p w:rsidR="00BA2A90" w:rsidRDefault="00BA2A90" w:rsidP="008B415B">
            <w:pPr>
              <w:jc w:val="center"/>
              <w:rPr>
                <w:rFonts w:cs="Open Sans"/>
              </w:rPr>
            </w:pPr>
            <w:r>
              <w:rPr>
                <w:rFonts w:cs="Open Sans"/>
              </w:rPr>
              <w:t>Guillaume CARADEC</w:t>
            </w:r>
          </w:p>
          <w:p w:rsidR="00BA2A90" w:rsidRDefault="00BA2A90" w:rsidP="008B415B">
            <w:pPr>
              <w:jc w:val="center"/>
              <w:rPr>
                <w:rFonts w:cs="Open Sans"/>
              </w:rPr>
            </w:pPr>
            <w:r>
              <w:rPr>
                <w:rFonts w:cs="Open Sans"/>
              </w:rPr>
              <w:t>Sup Internet</w:t>
            </w:r>
          </w:p>
        </w:tc>
      </w:tr>
    </w:tbl>
    <w:p w:rsidR="00FF5E56" w:rsidRPr="00E5564E" w:rsidRDefault="00FF5E56" w:rsidP="00BA2A90"/>
    <w:sectPr w:rsidR="00FF5E56" w:rsidRPr="00E5564E" w:rsidSect="00BA2A90">
      <w:type w:val="continuous"/>
      <w:pgSz w:w="11906" w:h="16838"/>
      <w:pgMar w:top="827" w:right="1417"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B89" w:rsidRDefault="00453B89" w:rsidP="009C640D">
      <w:pPr>
        <w:spacing w:after="0" w:line="240" w:lineRule="auto"/>
      </w:pPr>
      <w:r>
        <w:separator/>
      </w:r>
    </w:p>
  </w:endnote>
  <w:endnote w:type="continuationSeparator" w:id="0">
    <w:p w:rsidR="00453B89" w:rsidRDefault="00453B89" w:rsidP="009C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B89" w:rsidRDefault="00453B89" w:rsidP="009C640D">
      <w:pPr>
        <w:spacing w:after="0" w:line="240" w:lineRule="auto"/>
      </w:pPr>
      <w:r>
        <w:separator/>
      </w:r>
    </w:p>
  </w:footnote>
  <w:footnote w:type="continuationSeparator" w:id="0">
    <w:p w:rsidR="00453B89" w:rsidRDefault="00453B89" w:rsidP="009C6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D" w:rsidRDefault="00DB200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459157" o:spid="_x0000_s2051" type="#_x0000_t136" style="position:absolute;margin-left:0;margin-top:0;width:548.1pt;height:91.35pt;rotation:315;z-index:-251655168;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D" w:rsidRDefault="00DB200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459158" o:spid="_x0000_s2052" type="#_x0000_t136" style="position:absolute;margin-left:0;margin-top:0;width:548.1pt;height:91.35pt;rotation:315;z-index:-251653120;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40D" w:rsidRDefault="00DB200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459156" o:spid="_x0000_s2050" type="#_x0000_t136" style="position:absolute;margin-left:0;margin-top:0;width:548.1pt;height:91.35pt;rotation:315;z-index:-251657216;mso-position-horizontal:center;mso-position-horizontal-relative:margin;mso-position-vertical:center;mso-position-vertical-relative:margin" o:allowincell="f" fillcolor="silver" stroked="f">
          <v:fill opacity=".5"/>
          <v:textpath style="font-family:&quot;Calibri&quot;;font-size:1pt" string="DOCUMENT DE TRAVAI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6C5"/>
    <w:multiLevelType w:val="multilevel"/>
    <w:tmpl w:val="76A8933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422A8F"/>
    <w:multiLevelType w:val="multilevel"/>
    <w:tmpl w:val="76AE8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261F5F"/>
    <w:multiLevelType w:val="multilevel"/>
    <w:tmpl w:val="76A8933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CEA6669"/>
    <w:multiLevelType w:val="multilevel"/>
    <w:tmpl w:val="76AE8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F945F0"/>
    <w:multiLevelType w:val="hybridMultilevel"/>
    <w:tmpl w:val="89CE1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E916BF"/>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C60E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51F1BDA"/>
    <w:multiLevelType w:val="multilevel"/>
    <w:tmpl w:val="83640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AB55A1"/>
    <w:multiLevelType w:val="hybridMultilevel"/>
    <w:tmpl w:val="9D043A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DF72A6"/>
    <w:multiLevelType w:val="multilevel"/>
    <w:tmpl w:val="F3B4C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777D39"/>
    <w:multiLevelType w:val="hybridMultilevel"/>
    <w:tmpl w:val="D1544162"/>
    <w:lvl w:ilvl="0" w:tplc="F30801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8"/>
  </w:num>
  <w:num w:numId="5">
    <w:abstractNumId w:val="0"/>
  </w:num>
  <w:num w:numId="6">
    <w:abstractNumId w:val="1"/>
  </w:num>
  <w:num w:numId="7">
    <w:abstractNumId w:val="7"/>
  </w:num>
  <w:num w:numId="8">
    <w:abstractNumId w:val="9"/>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47B23"/>
    <w:rsid w:val="00032E5A"/>
    <w:rsid w:val="0005343B"/>
    <w:rsid w:val="00085789"/>
    <w:rsid w:val="0009062A"/>
    <w:rsid w:val="00095B54"/>
    <w:rsid w:val="000D7751"/>
    <w:rsid w:val="000E4C63"/>
    <w:rsid w:val="000F5B18"/>
    <w:rsid w:val="000F688A"/>
    <w:rsid w:val="0015144B"/>
    <w:rsid w:val="00160843"/>
    <w:rsid w:val="00161DAE"/>
    <w:rsid w:val="00162E60"/>
    <w:rsid w:val="00165DC8"/>
    <w:rsid w:val="00190235"/>
    <w:rsid w:val="00191544"/>
    <w:rsid w:val="001A6A81"/>
    <w:rsid w:val="001B32EB"/>
    <w:rsid w:val="001B3FF3"/>
    <w:rsid w:val="001B4458"/>
    <w:rsid w:val="002256C2"/>
    <w:rsid w:val="00235A08"/>
    <w:rsid w:val="002472B5"/>
    <w:rsid w:val="002C514E"/>
    <w:rsid w:val="002E59AE"/>
    <w:rsid w:val="00347F94"/>
    <w:rsid w:val="00351D1B"/>
    <w:rsid w:val="00376606"/>
    <w:rsid w:val="003777B4"/>
    <w:rsid w:val="00393DC8"/>
    <w:rsid w:val="004070A6"/>
    <w:rsid w:val="004139C7"/>
    <w:rsid w:val="004150F9"/>
    <w:rsid w:val="00453B89"/>
    <w:rsid w:val="00457065"/>
    <w:rsid w:val="00463339"/>
    <w:rsid w:val="00495439"/>
    <w:rsid w:val="004B62DC"/>
    <w:rsid w:val="004D76D6"/>
    <w:rsid w:val="00512E97"/>
    <w:rsid w:val="00525CB9"/>
    <w:rsid w:val="00545EBA"/>
    <w:rsid w:val="00550E00"/>
    <w:rsid w:val="00551204"/>
    <w:rsid w:val="005660FB"/>
    <w:rsid w:val="0057055E"/>
    <w:rsid w:val="00590B65"/>
    <w:rsid w:val="005A3A16"/>
    <w:rsid w:val="005B3ED8"/>
    <w:rsid w:val="005E1C95"/>
    <w:rsid w:val="005E42A8"/>
    <w:rsid w:val="006112DC"/>
    <w:rsid w:val="00611498"/>
    <w:rsid w:val="006555CE"/>
    <w:rsid w:val="00657ECE"/>
    <w:rsid w:val="006850B6"/>
    <w:rsid w:val="00696E65"/>
    <w:rsid w:val="006B2520"/>
    <w:rsid w:val="006D6EA1"/>
    <w:rsid w:val="00712F98"/>
    <w:rsid w:val="0071629E"/>
    <w:rsid w:val="00732BCA"/>
    <w:rsid w:val="007514B2"/>
    <w:rsid w:val="0078202B"/>
    <w:rsid w:val="007A67C0"/>
    <w:rsid w:val="007B66D2"/>
    <w:rsid w:val="007C5229"/>
    <w:rsid w:val="007C62D8"/>
    <w:rsid w:val="0082285F"/>
    <w:rsid w:val="008273E2"/>
    <w:rsid w:val="008A310F"/>
    <w:rsid w:val="00931480"/>
    <w:rsid w:val="00957F9E"/>
    <w:rsid w:val="00960C16"/>
    <w:rsid w:val="0098781B"/>
    <w:rsid w:val="009C640D"/>
    <w:rsid w:val="009F0157"/>
    <w:rsid w:val="00A04032"/>
    <w:rsid w:val="00A23A84"/>
    <w:rsid w:val="00A4652F"/>
    <w:rsid w:val="00A47B23"/>
    <w:rsid w:val="00A97297"/>
    <w:rsid w:val="00AC152D"/>
    <w:rsid w:val="00B079C8"/>
    <w:rsid w:val="00B16EE7"/>
    <w:rsid w:val="00B42860"/>
    <w:rsid w:val="00B438C1"/>
    <w:rsid w:val="00B56101"/>
    <w:rsid w:val="00BA2A90"/>
    <w:rsid w:val="00BA4D1D"/>
    <w:rsid w:val="00BA5C45"/>
    <w:rsid w:val="00BC03E3"/>
    <w:rsid w:val="00BC1E02"/>
    <w:rsid w:val="00BD5584"/>
    <w:rsid w:val="00BE7180"/>
    <w:rsid w:val="00C052E4"/>
    <w:rsid w:val="00C3232B"/>
    <w:rsid w:val="00C538D0"/>
    <w:rsid w:val="00C75284"/>
    <w:rsid w:val="00D22D1B"/>
    <w:rsid w:val="00D264BA"/>
    <w:rsid w:val="00D53EBF"/>
    <w:rsid w:val="00D918A0"/>
    <w:rsid w:val="00DA73C9"/>
    <w:rsid w:val="00DB2004"/>
    <w:rsid w:val="00DD11CC"/>
    <w:rsid w:val="00DD2225"/>
    <w:rsid w:val="00DE46C0"/>
    <w:rsid w:val="00DE4A5E"/>
    <w:rsid w:val="00E37A50"/>
    <w:rsid w:val="00E5564E"/>
    <w:rsid w:val="00E96824"/>
    <w:rsid w:val="00EA28DA"/>
    <w:rsid w:val="00EB5890"/>
    <w:rsid w:val="00EC028A"/>
    <w:rsid w:val="00EE1017"/>
    <w:rsid w:val="00EE2786"/>
    <w:rsid w:val="00F134A2"/>
    <w:rsid w:val="00F23120"/>
    <w:rsid w:val="00F66DA4"/>
    <w:rsid w:val="00FF38D7"/>
    <w:rsid w:val="00FF5E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339"/>
    <w:pPr>
      <w:ind w:left="720"/>
      <w:contextualSpacing/>
    </w:pPr>
  </w:style>
  <w:style w:type="paragraph" w:styleId="Textedebulles">
    <w:name w:val="Balloon Text"/>
    <w:basedOn w:val="Normal"/>
    <w:link w:val="TextedebullesCar"/>
    <w:uiPriority w:val="99"/>
    <w:semiHidden/>
    <w:unhideWhenUsed/>
    <w:rsid w:val="00DD1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1CC"/>
    <w:rPr>
      <w:rFonts w:ascii="Tahoma" w:hAnsi="Tahoma" w:cs="Tahoma"/>
      <w:sz w:val="16"/>
      <w:szCs w:val="16"/>
    </w:rPr>
  </w:style>
  <w:style w:type="paragraph" w:styleId="En-tte">
    <w:name w:val="header"/>
    <w:basedOn w:val="Normal"/>
    <w:link w:val="En-tteCar"/>
    <w:uiPriority w:val="99"/>
    <w:unhideWhenUsed/>
    <w:rsid w:val="009C640D"/>
    <w:pPr>
      <w:tabs>
        <w:tab w:val="center" w:pos="4536"/>
        <w:tab w:val="right" w:pos="9072"/>
      </w:tabs>
      <w:spacing w:after="0" w:line="240" w:lineRule="auto"/>
    </w:pPr>
  </w:style>
  <w:style w:type="character" w:customStyle="1" w:styleId="En-tteCar">
    <w:name w:val="En-tête Car"/>
    <w:basedOn w:val="Policepardfaut"/>
    <w:link w:val="En-tte"/>
    <w:uiPriority w:val="99"/>
    <w:rsid w:val="009C640D"/>
  </w:style>
  <w:style w:type="paragraph" w:styleId="Pieddepage">
    <w:name w:val="footer"/>
    <w:basedOn w:val="Normal"/>
    <w:link w:val="PieddepageCar"/>
    <w:uiPriority w:val="99"/>
    <w:unhideWhenUsed/>
    <w:rsid w:val="009C6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40D"/>
  </w:style>
  <w:style w:type="table" w:styleId="Grilledutableau">
    <w:name w:val="Table Grid"/>
    <w:basedOn w:val="TableauNormal"/>
    <w:uiPriority w:val="59"/>
    <w:rsid w:val="00FF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339"/>
    <w:pPr>
      <w:ind w:left="720"/>
      <w:contextualSpacing/>
    </w:pPr>
  </w:style>
  <w:style w:type="paragraph" w:styleId="Textedebulles">
    <w:name w:val="Balloon Text"/>
    <w:basedOn w:val="Normal"/>
    <w:link w:val="TextedebullesCar"/>
    <w:uiPriority w:val="99"/>
    <w:semiHidden/>
    <w:unhideWhenUsed/>
    <w:rsid w:val="00DD11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11CC"/>
    <w:rPr>
      <w:rFonts w:ascii="Tahoma" w:hAnsi="Tahoma" w:cs="Tahoma"/>
      <w:sz w:val="16"/>
      <w:szCs w:val="16"/>
    </w:rPr>
  </w:style>
  <w:style w:type="paragraph" w:styleId="En-tte">
    <w:name w:val="header"/>
    <w:basedOn w:val="Normal"/>
    <w:link w:val="En-tteCar"/>
    <w:uiPriority w:val="99"/>
    <w:unhideWhenUsed/>
    <w:rsid w:val="009C640D"/>
    <w:pPr>
      <w:tabs>
        <w:tab w:val="center" w:pos="4536"/>
        <w:tab w:val="right" w:pos="9072"/>
      </w:tabs>
      <w:spacing w:after="0" w:line="240" w:lineRule="auto"/>
    </w:pPr>
  </w:style>
  <w:style w:type="character" w:customStyle="1" w:styleId="En-tteCar">
    <w:name w:val="En-tête Car"/>
    <w:basedOn w:val="Policepardfaut"/>
    <w:link w:val="En-tte"/>
    <w:uiPriority w:val="99"/>
    <w:rsid w:val="009C640D"/>
  </w:style>
  <w:style w:type="paragraph" w:styleId="Pieddepage">
    <w:name w:val="footer"/>
    <w:basedOn w:val="Normal"/>
    <w:link w:val="PieddepageCar"/>
    <w:uiPriority w:val="99"/>
    <w:unhideWhenUsed/>
    <w:rsid w:val="009C640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640D"/>
  </w:style>
  <w:style w:type="table" w:styleId="Grilledutableau">
    <w:name w:val="Table Grid"/>
    <w:basedOn w:val="TableauNormal"/>
    <w:uiPriority w:val="59"/>
    <w:rsid w:val="00FF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6924859">
      <w:bodyDiv w:val="1"/>
      <w:marLeft w:val="0"/>
      <w:marRight w:val="0"/>
      <w:marTop w:val="0"/>
      <w:marBottom w:val="0"/>
      <w:divBdr>
        <w:top w:val="none" w:sz="0" w:space="0" w:color="auto"/>
        <w:left w:val="none" w:sz="0" w:space="0" w:color="auto"/>
        <w:bottom w:val="none" w:sz="0" w:space="0" w:color="auto"/>
        <w:right w:val="none" w:sz="0" w:space="0" w:color="auto"/>
      </w:divBdr>
    </w:div>
    <w:div w:id="499656868">
      <w:bodyDiv w:val="1"/>
      <w:marLeft w:val="0"/>
      <w:marRight w:val="0"/>
      <w:marTop w:val="0"/>
      <w:marBottom w:val="0"/>
      <w:divBdr>
        <w:top w:val="none" w:sz="0" w:space="0" w:color="auto"/>
        <w:left w:val="none" w:sz="0" w:space="0" w:color="auto"/>
        <w:bottom w:val="none" w:sz="0" w:space="0" w:color="auto"/>
        <w:right w:val="none" w:sz="0" w:space="0" w:color="auto"/>
      </w:divBdr>
    </w:div>
    <w:div w:id="771435075">
      <w:bodyDiv w:val="1"/>
      <w:marLeft w:val="0"/>
      <w:marRight w:val="0"/>
      <w:marTop w:val="0"/>
      <w:marBottom w:val="0"/>
      <w:divBdr>
        <w:top w:val="none" w:sz="0" w:space="0" w:color="auto"/>
        <w:left w:val="none" w:sz="0" w:space="0" w:color="auto"/>
        <w:bottom w:val="none" w:sz="0" w:space="0" w:color="auto"/>
        <w:right w:val="none" w:sz="0" w:space="0" w:color="auto"/>
      </w:divBdr>
    </w:div>
    <w:div w:id="11934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6042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MINEFI</dc:creator>
  <cp:lastModifiedBy>*</cp:lastModifiedBy>
  <cp:revision>2</cp:revision>
  <cp:lastPrinted>2015-09-21T13:48:00Z</cp:lastPrinted>
  <dcterms:created xsi:type="dcterms:W3CDTF">2015-09-24T09:40:00Z</dcterms:created>
  <dcterms:modified xsi:type="dcterms:W3CDTF">2015-09-24T09:40:00Z</dcterms:modified>
</cp:coreProperties>
</file>